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Пермского края от 24.08.2010 N 59</w:t>
              <w:br/>
              <w:t xml:space="preserve">(ред. от 18.03.2024)</w:t>
              <w:br/>
              <w:t xml:space="preserve">"О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ПЕРМСКОГО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24 августа 2010 г. N 59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КОМИССИЯХ ПО СОБЛЮДЕНИЮ ТРЕБОВАНИЙ К СЛУЖЕБНОМУ</w:t>
      </w:r>
    </w:p>
    <w:p>
      <w:pPr>
        <w:pStyle w:val="2"/>
        <w:jc w:val="center"/>
      </w:pPr>
      <w:r>
        <w:rPr>
          <w:sz w:val="20"/>
        </w:rPr>
        <w:t xml:space="preserve">ПОВЕДЕНИЮ ГОСУДАРСТВЕННЫХ ГРАЖДАНСКИХ СЛУЖАЩИХ ПЕРМСКОГО</w:t>
      </w:r>
    </w:p>
    <w:p>
      <w:pPr>
        <w:pStyle w:val="2"/>
        <w:jc w:val="center"/>
      </w:pPr>
      <w:r>
        <w:rPr>
          <w:sz w:val="20"/>
        </w:rPr>
        <w:t xml:space="preserve">КРАЯ И УРЕГУЛИРОВАНИЮ КОНФЛИКТА ИНТЕРЕСОВ И О ВНЕСЕНИИ</w:t>
      </w:r>
    </w:p>
    <w:p>
      <w:pPr>
        <w:pStyle w:val="2"/>
        <w:jc w:val="center"/>
      </w:pPr>
      <w:r>
        <w:rPr>
          <w:sz w:val="20"/>
        </w:rPr>
        <w:t xml:space="preserve">ИЗМЕНЕНИЙ В ОТДЕЛЬНЫЕ УКАЗЫ ГУБЕРНАТОРА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06.04.2011 </w:t>
            </w:r>
            <w:hyperlink w:history="0" r:id="rId7" w:tooltip="Указ Губернатора Пермского края от 06.04.2011 N 2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22.12.2011 </w:t>
            </w:r>
            <w:hyperlink w:history="0" r:id="rId8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117</w:t>
              </w:r>
            </w:hyperlink>
            <w:r>
              <w:rPr>
                <w:sz w:val="20"/>
                <w:color w:val="392c69"/>
              </w:rPr>
              <w:t xml:space="preserve">, от 06.02.2014 </w:t>
            </w:r>
            <w:hyperlink w:history="0" r:id="rId9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</w:t>
              </w:r>
            </w:hyperlink>
            <w:r>
              <w:rPr>
                <w:sz w:val="20"/>
                <w:color w:val="392c69"/>
              </w:rPr>
              <w:t xml:space="preserve">, от 15.08.2014 </w:t>
            </w:r>
            <w:hyperlink w:history="0" r:id="rId10" w:tooltip="Указ Губернатора Пермского края от 15.08.2014 N 150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150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07.05.2015 </w:t>
            </w:r>
            <w:hyperlink w:history="0" r:id="rId11" w:tooltip="Указ Губернатора Пермского края от 07.05.2015 N 62 (ред. от 28.02.2019) &quot;О некоторых вопросах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62</w:t>
              </w:r>
            </w:hyperlink>
            <w:r>
              <w:rPr>
                <w:sz w:val="20"/>
                <w:color w:val="392c69"/>
              </w:rPr>
              <w:t xml:space="preserve">, от 05.02.2016 </w:t>
            </w:r>
            <w:hyperlink w:history="0" r:id="rId12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 от 07.10.2016 </w:t>
            </w:r>
            <w:hyperlink w:history="0" r:id="rId13" w:tooltip="Указ Губернатора Пермского края от 07.10.2016 N 140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28.02.2019 </w:t>
            </w:r>
            <w:hyperlink w:history="0" r:id="rId14" w:tooltip="Указ Губернатора Пермского края от 28.02.2019 N 26 (ред. от 18.03.2024) &quot;Об отдельных вопросах в сфере противодействия коррупции в отношении лиц, замещающих должности главы местной администрации по контракту, муниципальные должности Пермского края, внесении изменений в отдельные указы губернатора Пермского края в сфере профилактики коррупции и о признании утратившими силу отдельных указов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 от 28.10.2020 </w:t>
            </w:r>
            <w:hyperlink w:history="0" r:id="rId15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sz w:val="20"/>
                  <w:color w:val="0000ff"/>
                </w:rPr>
                <w:t xml:space="preserve">N 149</w:t>
              </w:r>
            </w:hyperlink>
            <w:r>
              <w:rPr>
                <w:sz w:val="20"/>
                <w:color w:val="392c69"/>
              </w:rPr>
              <w:t xml:space="preserve">, от 21.10.2021 </w:t>
            </w:r>
            <w:hyperlink w:history="0" r:id="rId16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18.08.2022 </w:t>
            </w:r>
            <w:hyperlink w:history="0" r:id="rId17" w:tooltip="Указ Губернатора Пермского края от 18.08.2022 N 81 (ред. от 22.01.2024) &quot;Об утверждении Положения о контроле исполнения законодательства о противодействии коррупции, Положения о мониторинге деятельности по профилактике коррупционных правонарушений в органах местного самоуправления, подведомственных им муниципальных организациях и учреждениях,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 {КонсультантПлюс}">
              <w:r>
                <w:rPr>
                  <w:sz w:val="20"/>
                  <w:color w:val="0000ff"/>
                </w:rPr>
                <w:t xml:space="preserve">N 81</w:t>
              </w:r>
            </w:hyperlink>
            <w:r>
              <w:rPr>
                <w:sz w:val="20"/>
                <w:color w:val="392c69"/>
              </w:rPr>
              <w:t xml:space="preserve">, от 14.03.2023 </w:t>
            </w:r>
            <w:hyperlink w:history="0" r:id="rId18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N 23</w:t>
              </w:r>
            </w:hyperlink>
            <w:r>
              <w:rPr>
                <w:sz w:val="20"/>
                <w:color w:val="392c69"/>
              </w:rPr>
              <w:t xml:space="preserve">, от 18.03.2024 </w:t>
            </w:r>
            <w:hyperlink w:history="0" r:id="rId19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20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коррупции", </w:t>
      </w:r>
      <w:hyperlink w:history="0" r:id="rId21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жебному поведению федеральных государственных служащих и урегулированию конфликта интересов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и </w:t>
      </w:r>
      <w:hyperlink w:history="0" r:id="rId22" w:tooltip="Указ Президента РФ от 21.07.2010 N 925 &quot;О мерах по реализации отдельных положений Федерального закона &quot;О противодействии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 постановляю: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7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(далее - Положение).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Внести изменение в </w:t>
      </w:r>
      <w:hyperlink w:history="0" r:id="rId23" w:tooltip="Указ Губернатора Пермского края от 10.03.2010 N 11 (ред. от 18.05.2010) &quot;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&quot; ------------ Недействующая редакция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ограничений, утвержденное Указом губернатора Пермского края от 10 марта 2010 г. N 11 "О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ограничений" (в редакции Указа губернатора Пермского края от 18.05.2010 N 24), изложив </w:t>
      </w:r>
      <w:hyperlink w:history="0" r:id="rId24" w:tooltip="Указ Губернатора Пермского края от 10.03.2010 N 11 (ред. от 18.05.2010) &quot;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&quot; ------------ Недействующая редакция {КонсультантПлюс}">
        <w:r>
          <w:rPr>
            <w:sz w:val="20"/>
            <w:color w:val="0000ff"/>
          </w:rPr>
          <w:t xml:space="preserve">пункты 3</w:t>
        </w:r>
      </w:hyperlink>
      <w:r>
        <w:rPr>
          <w:sz w:val="20"/>
        </w:rPr>
        <w:t xml:space="preserve"> и </w:t>
      </w:r>
      <w:hyperlink w:history="0" r:id="rId25" w:tooltip="Указ Губернатора Пермского края от 10.03.2010 N 11 (ред. от 18.05.2010) &quot;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&quot; ------------ Недействующая редакция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"3.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 письменном виде: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правоохранительными и налоговыми органами;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постоянно действующими руководящими органами региональных отделений политических партий, созданных в установленном порядке и осуществляющих свою деятельность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Общественной палатой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постоянно действующими руководящими органами региональных отделений политических партий, созданных в установленном порядке и осуществляющих свою деятельность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Общественной палатой Пермского края.".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Внести в </w:t>
      </w:r>
      <w:hyperlink w:history="0" r:id="rId26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&quot; ------------ Недействующая редакция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поведению, утвержденное Указом губернатора Пермского края от 18 марта 2010 г. N 12 "О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поведению" (в редакции Указа губернатора Пермского края от 18.05.2010 N 24),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</w:t>
      </w:r>
      <w:hyperlink w:history="0" r:id="rId27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&quot; ------------ Недействующая редакция {КонсультантПлюс}">
        <w:r>
          <w:rPr>
            <w:sz w:val="20"/>
            <w:color w:val="0000ff"/>
          </w:rPr>
          <w:t xml:space="preserve">пункты 6</w:t>
        </w:r>
      </w:hyperlink>
      <w:r>
        <w:rPr>
          <w:sz w:val="20"/>
        </w:rPr>
        <w:t xml:space="preserve"> и </w:t>
      </w:r>
      <w:hyperlink w:history="0" r:id="rId28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&quot; ------------ Недействующая редакция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"6.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 письменном виде: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правоохранительными и налоговыми органами;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постоянно действующими руководящими органами региональных отделений политических партий, созданных в установленном порядке и осуществляющих свою деятельность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Общественной палатой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постоянно действующими руководящими органами региональных отделений политических партий, созданных в установленном порядке и осуществляющих свою деятельность на территории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Общественной палатой Пермского края.";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в </w:t>
      </w:r>
      <w:hyperlink w:history="0" r:id="rId29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&quot; ------------ Недействующая редакция {КонсультантПлюс}">
        <w:r>
          <w:rPr>
            <w:sz w:val="20"/>
            <w:color w:val="0000ff"/>
          </w:rPr>
          <w:t xml:space="preserve">подпункте "г" пункта 11</w:t>
        </w:r>
      </w:hyperlink>
      <w:r>
        <w:rPr>
          <w:sz w:val="20"/>
        </w:rPr>
        <w:t xml:space="preserve"> слова "в органы прокуратуры Российской Федерации,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оперативно-розыскной деятельности)" заменить словами "(кроме запросов, касающихся осуществления оперативно-розыскной деятельности или ее результатов) в органы прокуратуры Российской Федерации, государственные органы субъектов Российской Федерации, территориальные органы федеральных государственных органов";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в </w:t>
      </w:r>
      <w:hyperlink w:history="0" r:id="rId30" w:tooltip="Указ Губернатора Пермского края от 18.03.2010 N 12 (ред. от 18.05.2010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&quot; ------------ Недействующая редакция {КонсультантПлюс}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слова "свидетельствующих о наличии у гражданского служащего личной заинтересованности, которая приводит или может привести к конфликту интересов, либо нарушении гражданским служащим требований" заменить словами "свидетельствующих о несоблюдении им требований о предотвращении или урегулировании конфликта интересов либо требований".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Внести в </w:t>
      </w:r>
      <w:hyperlink w:history="0" r:id="rId31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3 июля 2009 г. N 27 "Об отдельных мерах по реализации нормативных правовых актов Российской Федерации в сфере противодействия коррупции" (в редакции Указа губернатора Пермского края от 25.11.2009 N 62)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 </w:t>
      </w:r>
      <w:hyperlink w:history="0" r:id="rId32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sz w:val="20"/>
            <w:color w:val="0000ff"/>
          </w:rPr>
          <w:t xml:space="preserve">констатирующую часть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"В соответствии с </w:t>
      </w:r>
      <w:hyperlink w:history="0" r:id="rId33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</w:t>
      </w:r>
      <w:hyperlink w:history="0" r:id="rId34" w:tooltip="Указ Президента РФ от 21.07.2010 N 925 &quot;О мерах по реализации отдельных положений Федерального закона &quot;О противодействии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 и на основании </w:t>
      </w:r>
      <w:hyperlink w:history="0" r:id="rId35" w:tooltip="Закон Пермского края от 06.10.2009 N 497-ПК (ред. от 10.11.2023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&quot; (принят ЗС ПК 24.09.2009) {КонсультантПлюс}">
        <w:r>
          <w:rPr>
            <w:sz w:val="20"/>
            <w:color w:val="0000ff"/>
          </w:rPr>
          <w:t xml:space="preserve">статьи 1</w:t>
        </w:r>
      </w:hyperlink>
      <w:r>
        <w:rPr>
          <w:sz w:val="20"/>
        </w:rPr>
        <w:t xml:space="preserve"> Закона Пермского края от 6 октября 2009 г. N 497-ПК "О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характера" (далее - Закон Пермского края от 6 октября 2009 г. N 497-ПК)";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</w:t>
      </w:r>
      <w:hyperlink w:history="0" r:id="rId36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пунктом 3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"3. Установить, что гражданин Российской Федерации, замещавший должность государственной гражданской службы Пермского края, отнесенную к высшей или главной группе должностей государственной гражданской службы Пермского края, должность государственной гражданской службы Пермского края, включенную в перечень должностей государственной гражданской службы Пермского края в органе государственной власти Пермского края, государственном органе Пермского края, при назначении на которые граждане и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в соответствии с пунктом 2 настоящего Указа:</w:t>
      </w:r>
    </w:p>
    <w:bookmarkStart w:id="46" w:name="P46"/>
    <w:bookmarkEnd w:id="4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обязанности государственного гражданского служащего Пермского края, с согласия соответствующей комиссии по соблюдению требований к служебному поведению государственных гражданских служащих Пермского края и урегулированию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обязан при заключении трудовых договоров и(или) гражданско-правовых договоров в случае, предусмотренном </w:t>
      </w:r>
      <w:hyperlink w:history="0" w:anchor="P46" w:tooltip="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обязанности государственного гражданского служащего Пермского края, с согласия соответствующей комиссии по соблюдению требований к служебному поведению государственных гражданских служащих Пермского края и урегулированию конфликта интересов;">
        <w:r>
          <w:rPr>
            <w:sz w:val="20"/>
            <w:color w:val="0000ff"/>
          </w:rPr>
          <w:t xml:space="preserve">подпунктом "а"</w:t>
        </w:r>
      </w:hyperlink>
      <w:r>
        <w:rPr>
          <w:sz w:val="20"/>
        </w:rPr>
        <w:t xml:space="preserve"> настоящего пункта, сообщать работодателю (представителю нанимателя) сведения о последнем месте государственной гражданской службы Пермского края с соблюдением законодательства Российской Федерации о государственной тайне.";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</w:t>
      </w:r>
      <w:hyperlink w:history="0" r:id="rId37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sz w:val="20"/>
            <w:color w:val="0000ff"/>
          </w:rPr>
          <w:t xml:space="preserve">пункты 3</w:t>
        </w:r>
      </w:hyperlink>
      <w:r>
        <w:rPr>
          <w:sz w:val="20"/>
        </w:rPr>
        <w:t xml:space="preserve">, </w:t>
      </w:r>
      <w:hyperlink w:history="0" r:id="rId38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и </w:t>
      </w:r>
      <w:hyperlink w:history="0" r:id="rId39" w:tooltip="Указ Губернатора Пермского края от 03.07.2009 N 27 (ред. от 25.11.2009) &quot;Об отдельных мерах по реализации нормативных правовых актов Российской Федерации в сфере противодействия коррупции&quot; ------------ Недействующая редакция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считать пунктами 4, 5 и 6 соответственно.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Руководителю администрации губернатора Пермского края, руководителям исполнительных органов государственной власти Пермского края в месячный срок: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21.10.2021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 привести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</w:t>
      </w:r>
      <w:hyperlink w:history="0" w:anchor="P74" w:tooltip="ПОЛОЖЕНИЕ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, утвержденным настоящим Указом;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руководствоваться </w:t>
      </w:r>
      <w:hyperlink w:history="0" w:anchor="P74" w:tooltip="ПОЛОЖЕНИЕ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, утвержденным настоящим Указом, при осуществлении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Рекомендовать руководителям иных органов государственной власти Пермского края, государственных органов Пермского края в месячный срок: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6.1. привести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</w:t>
      </w:r>
      <w:hyperlink w:history="0" w:anchor="P74" w:tooltip="ПОЛОЖЕНИЕ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, утвержденным настоящим Указом;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руководствоваться </w:t>
      </w:r>
      <w:hyperlink w:history="0" w:anchor="P74" w:tooltip="ПОЛОЖЕНИЕ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, утвержденным настоящим Указом, при осуществлении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Предложить общественным советам, образованным при государственных органах Пермского края в соответствии с </w:t>
      </w:r>
      <w:hyperlink w:history="0" r:id="rId41" w:tooltip="&quot;Устав Пермского края&quot; от 27.04.2007 N 32-ПК (принят ЗС ПК 19.04.2007) (ред. от 08.12.2022) {КонсультантПлюс}">
        <w:r>
          <w:rPr>
            <w:sz w:val="20"/>
            <w:color w:val="0000ff"/>
          </w:rPr>
          <w:t xml:space="preserve">частью 2 статьи 11</w:t>
        </w:r>
      </w:hyperlink>
      <w:r>
        <w:rPr>
          <w:sz w:val="20"/>
        </w:rPr>
        <w:t xml:space="preserve"> Устава Пермского края, общественным организациям ветеранов, профсоюзным организациям, научным организациям и профессиональным образовательным организациям, образовательным организациям высшего образования и организациям дополнительного профессионального образования содействовать работе комиссий по соблюдению требований к служебному поведению государственных гражданских служащих Пермского края и урегулированию конфликта интересов.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28.10.2020 N 149)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Настоящий Указ вступает в силу по истечении 10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Контроль за исполнением указа возложить на руководителя администрации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15.08.2014 </w:t>
      </w:r>
      <w:hyperlink w:history="0" r:id="rId43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N 150</w:t>
        </w:r>
      </w:hyperlink>
      <w:r>
        <w:rPr>
          <w:sz w:val="20"/>
        </w:rPr>
        <w:t xml:space="preserve">, от 05.02.2016 </w:t>
      </w:r>
      <w:hyperlink w:history="0" r:id="rId44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N 12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О.А.ЧИРКУНОВ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24.08.2010 N 59</w:t>
      </w:r>
    </w:p>
    <w:p>
      <w:pPr>
        <w:pStyle w:val="0"/>
        <w:jc w:val="both"/>
      </w:pPr>
      <w:r>
        <w:rPr>
          <w:sz w:val="20"/>
        </w:rPr>
      </w:r>
    </w:p>
    <w:bookmarkStart w:id="74" w:name="P74"/>
    <w:bookmarkEnd w:id="7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КОМИССИЯХ ПО СОБЛЮДЕНИЮ ТРЕБОВАНИЙ К СЛУЖЕБНОМУ</w:t>
      </w:r>
    </w:p>
    <w:p>
      <w:pPr>
        <w:pStyle w:val="2"/>
        <w:jc w:val="center"/>
      </w:pPr>
      <w:r>
        <w:rPr>
          <w:sz w:val="20"/>
        </w:rPr>
        <w:t xml:space="preserve">ПОВЕДЕНИЮ ГОСУДАРСТВЕННЫХ ГРАЖДАНСКИХ СЛУЖАЩИХ</w:t>
      </w:r>
    </w:p>
    <w:p>
      <w:pPr>
        <w:pStyle w:val="2"/>
        <w:jc w:val="center"/>
      </w:pPr>
      <w:r>
        <w:rPr>
          <w:sz w:val="20"/>
        </w:rPr>
        <w:t xml:space="preserve">ПЕРМСКОГО КРАЯ И УРЕГУЛИРОВАНИЮ КОНФЛИКТА ИНТЕРЕСОВ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06.04.2011 </w:t>
            </w:r>
            <w:hyperlink w:history="0" r:id="rId45" w:tooltip="Указ Губернатора Пермского края от 06.04.2011 N 2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22.12.2011 </w:t>
            </w:r>
            <w:hyperlink w:history="0" r:id="rId46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117</w:t>
              </w:r>
            </w:hyperlink>
            <w:r>
              <w:rPr>
                <w:sz w:val="20"/>
                <w:color w:val="392c69"/>
              </w:rPr>
              <w:t xml:space="preserve">, от 06.02.2014 </w:t>
            </w:r>
            <w:hyperlink w:history="0" r:id="rId47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</w:t>
              </w:r>
            </w:hyperlink>
            <w:r>
              <w:rPr>
                <w:sz w:val="20"/>
                <w:color w:val="392c69"/>
              </w:rPr>
              <w:t xml:space="preserve">, от 15.08.2014 </w:t>
            </w:r>
            <w:hyperlink w:history="0" r:id="rId48" w:tooltip="Указ Губернатора Пермского края от 15.08.2014 N 150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150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07.05.2015 </w:t>
            </w:r>
            <w:hyperlink w:history="0" r:id="rId49" w:tooltip="Указ Губернатора Пермского края от 07.05.2015 N 62 (ред. от 28.02.2019) &quot;О некоторых вопросах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62</w:t>
              </w:r>
            </w:hyperlink>
            <w:r>
              <w:rPr>
                <w:sz w:val="20"/>
                <w:color w:val="392c69"/>
              </w:rPr>
              <w:t xml:space="preserve">, от 05.02.2016 </w:t>
            </w:r>
            <w:hyperlink w:history="0" r:id="rId50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 от 07.10.2016 </w:t>
            </w:r>
            <w:hyperlink w:history="0" r:id="rId51" w:tooltip="Указ Губернатора Пермского края от 07.10.2016 N 140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28.02.2019 </w:t>
            </w:r>
            <w:hyperlink w:history="0" r:id="rId52" w:tooltip="Указ Губернатора Пермского края от 28.02.2019 N 26 (ред. от 18.03.2024) &quot;Об отдельных вопросах в сфере противодействия коррупции в отношении лиц, замещающих должности главы местной администрации по контракту, муниципальные должности Пермского края, внесении изменений в отдельные указы губернатора Пермского края в сфере профилактики коррупции и о признании утратившими силу отдельных указов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 от 28.10.2020 </w:t>
            </w:r>
            <w:hyperlink w:history="0" r:id="rId53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sz w:val="20"/>
                  <w:color w:val="0000ff"/>
                </w:rPr>
                <w:t xml:space="preserve">N 149</w:t>
              </w:r>
            </w:hyperlink>
            <w:r>
              <w:rPr>
                <w:sz w:val="20"/>
                <w:color w:val="392c69"/>
              </w:rPr>
              <w:t xml:space="preserve">, от 21.10.2021 </w:t>
            </w:r>
            <w:hyperlink w:history="0" r:id="rId54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18.08.2022 </w:t>
            </w:r>
            <w:hyperlink w:history="0" r:id="rId55" w:tooltip="Указ Губернатора Пермского края от 18.08.2022 N 81 (ред. от 22.01.2024) &quot;Об утверждении Положения о контроле исполнения законодательства о противодействии коррупции, Положения о мониторинге деятельности по профилактике коррупционных правонарушений в органах местного самоуправления, подведомственных им муниципальных организациях и учреждениях,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 {КонсультантПлюс}">
              <w:r>
                <w:rPr>
                  <w:sz w:val="20"/>
                  <w:color w:val="0000ff"/>
                </w:rPr>
                <w:t xml:space="preserve">N 81</w:t>
              </w:r>
            </w:hyperlink>
            <w:r>
              <w:rPr>
                <w:sz w:val="20"/>
                <w:color w:val="392c69"/>
              </w:rPr>
              <w:t xml:space="preserve">, от 14.03.2023 </w:t>
            </w:r>
            <w:hyperlink w:history="0" r:id="rId56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N 23</w:t>
              </w:r>
            </w:hyperlink>
            <w:r>
              <w:rPr>
                <w:sz w:val="20"/>
                <w:color w:val="392c69"/>
              </w:rPr>
              <w:t xml:space="preserve">, от 18.03.2024 </w:t>
            </w:r>
            <w:hyperlink w:history="0" r:id="rId57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 (далее - комиссии, комиссия), образуемых в органах государственной власти Пермского края, государственных органах Пермского края (далее - государственные органы края) в соответствии с Федеральным </w:t>
      </w:r>
      <w:hyperlink w:history="0" r:id="rId58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2004 г. N 79-ФЗ "О государственной гражданской службе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Комиссии в своей деятельности руководствуются </w:t>
      </w:r>
      <w:hyperlink w:history="0" r:id="rId5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Пермского края, иными нормативными правовыми актами Пермского края, настоящим Положением, а также правовыми актами государственных органов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Основной задачей комиссий является содействие государственным органам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обеспечении соблюдения государственными гражданскими служащими Пермского края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w:history="0" r:id="rId60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61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осуществлении в государственном органе мер по предупреждению коррупции.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Вопросы, изложенные в </w:t>
      </w:r>
      <w:hyperlink w:history="0" w:anchor="P136" w:tooltip="15. Основаниями для проведения заседания комиссии являются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Положения, рассматриваются:</w:t>
      </w:r>
    </w:p>
    <w:bookmarkStart w:id="92" w:name="P92"/>
    <w:bookmarkEnd w:id="9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отношении гражданских служащих, замещающих должности государственной гражданской службы Пермского края (далее - должности гражданской службы), назначение на которые и освобождение от которых осуществляется губернатором Пермского края, председателем Правительства Пермского края, - комиссией, образованной в Администрации губернатора Пермского края для рассмотрения вопросов в отношении указанных лиц;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62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21.10.2021 N 141)</w:t>
      </w:r>
    </w:p>
    <w:bookmarkStart w:id="94" w:name="P94"/>
    <w:bookmarkEnd w:id="9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отношении гражданских служащих, замещающих должности гражданской службы в государственном органе края (за исключением гражданских служащих, указанных в </w:t>
      </w:r>
      <w:hyperlink w:history="0" w:anchor="P92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, назначение на которые и освобождение от которых осуществляется губернатором Пермского края, председателем Правительства Пермского края, - комиссией, образованной в Администрации губернатора Пермского края для рассмотрения вопросов в отношении указанных лиц;">
        <w:r>
          <w:rPr>
            <w:sz w:val="20"/>
            <w:color w:val="0000ff"/>
          </w:rPr>
          <w:t xml:space="preserve">подпункте "а"</w:t>
        </w:r>
      </w:hyperlink>
      <w:r>
        <w:rPr>
          <w:sz w:val="20"/>
        </w:rPr>
        <w:t xml:space="preserve"> настоящего пункта), а также в отношении гражданских служащих, замещающих должности руководителей и заместителей руководителей территориальных органов государственных органов края, - комиссиями, образованными в государственных органах края;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отношении гражданских служащих, замещающих должности гражданской службы в территориальных органах государственных органов края (за исключением гражданских служащих, указанных в </w:t>
      </w:r>
      <w:hyperlink w:history="0" w:anchor="P94" w:tooltip="б) в отношении гражданских служащих, замещающих должности гражданской службы в государственном органе края (за исключением гражданских служащих, указанных в подпункте &quot;а&quot; настоящего пункта), а также в отношении гражданских служащих, замещающих должности руководителей и заместителей руководителей территориальных органов государственных органов края, - комиссиями, образованными в государственных органах края;">
        <w:r>
          <w:rPr>
            <w:sz w:val="20"/>
            <w:color w:val="0000ff"/>
          </w:rPr>
          <w:t xml:space="preserve">подпункте "б"</w:t>
        </w:r>
      </w:hyperlink>
      <w:r>
        <w:rPr>
          <w:sz w:val="20"/>
        </w:rPr>
        <w:t xml:space="preserve"> настоящего пункта), - комиссиями, образованными в территориальных органах государственных органов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Комиссия образуется правовым актом государственного органа края. Указанным актом утверждается состав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Комиссия, указанная в </w:t>
      </w:r>
      <w:hyperlink w:history="0" w:anchor="P92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, назначение на которые и освобождение от которых осуществляется губернатором Пермского края, председателем Правительства Пермского края, - комиссией, образованной в Администрации губернатора Пермского края для рассмотрения вопросов в отношении указанных лиц;">
        <w:r>
          <w:rPr>
            <w:sz w:val="20"/>
            <w:color w:val="0000ff"/>
          </w:rPr>
          <w:t xml:space="preserve">подпункте "а" пункта 4</w:t>
        </w:r>
      </w:hyperlink>
      <w:r>
        <w:rPr>
          <w:sz w:val="20"/>
        </w:rPr>
        <w:t xml:space="preserve"> настоящего Положения, образуется распоряжением руководителя Администрации губернатора Пермского края. Указанным актом утверждается состав данной комиссии.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3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21.10.2021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Комиссия, указанная в </w:t>
      </w:r>
      <w:hyperlink w:history="0" w:anchor="P95" w:tooltip="в) в отношении гражданских служащих, замещающих должности гражданской службы в территориальных органах государственных органов края (за исключением гражданских служащих, указанных в подпункте &quot;б&quot; настоящего пункта), - комиссиями, образованными в территориальных органах государственных органов края.">
        <w:r>
          <w:rPr>
            <w:sz w:val="20"/>
            <w:color w:val="0000ff"/>
          </w:rPr>
          <w:t xml:space="preserve">подпункте "в" пункта 4</w:t>
        </w:r>
      </w:hyperlink>
      <w:r>
        <w:rPr>
          <w:sz w:val="20"/>
        </w:rPr>
        <w:t xml:space="preserve"> настоящего Положения, образуется правовым актом территориального органа государственного органа края. Указанным актом утверждается состав данной комиссии. В состав данной комиссии не включается представитель, предусмотренный </w:t>
      </w:r>
      <w:hyperlink w:history="0" w:anchor="P110" w:tooltip="б) руководитель или должностное лицо структурног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;">
        <w:r>
          <w:rPr>
            <w:sz w:val="20"/>
            <w:color w:val="0000ff"/>
          </w:rPr>
          <w:t xml:space="preserve">подпунктом "б" пункта 7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65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06.04.2011 N 27)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состав комиссии, за исключением комиссии, указанной в </w:t>
      </w:r>
      <w:hyperlink w:history="0" w:anchor="P92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, назначение на которые и освобождение от которых осуществляется губернатором Пермского края, председателем Правительства Пермского края, - комиссией, образованной в Администрации губернатора Пермского края для рассмотрения вопросов в отношении указанных лиц;">
        <w:r>
          <w:rPr>
            <w:sz w:val="20"/>
            <w:color w:val="0000ff"/>
          </w:rPr>
          <w:t xml:space="preserve">подпункте "а" пункта 4</w:t>
        </w:r>
      </w:hyperlink>
      <w:r>
        <w:rPr>
          <w:sz w:val="20"/>
        </w:rPr>
        <w:t xml:space="preserve"> настоящего Положения, входят: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21.10.2021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заместитель руководителя государственного органа края и (или) иные уполномоченные руководителем государственного органа края должностные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и (или) должностные лица структурного подразделения государственного органа края, осуществляющего в органе функции по профилактике коррупционных и иных правонарушений, либо должностное лицо государственного органа края, ответственное за работу по профилактике коррупционных и иных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или должностное лицо структурного подразделения государственного органа края, осуществляющего правовое обеспечение деятельности органа, либо должностное лицо государственного органа края, ответственное за правовое обеспечение деятельности органа;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14.03.2023 N 23)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68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28.10.2020 N 149)</w:t>
      </w:r>
    </w:p>
    <w:bookmarkStart w:id="110" w:name="P110"/>
    <w:bookmarkEnd w:id="1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руководитель или должностное лицо структурного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правонарушений;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07.10.2016 </w:t>
      </w:r>
      <w:hyperlink w:history="0" r:id="rId69" w:tooltip="Указ Губернатора Пермского края от 07.10.2016 N 14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N 140</w:t>
        </w:r>
      </w:hyperlink>
      <w:r>
        <w:rPr>
          <w:sz w:val="20"/>
        </w:rPr>
        <w:t xml:space="preserve">, от 21.10.2021 </w:t>
      </w:r>
      <w:hyperlink w:history="0" r:id="rId70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141</w:t>
        </w:r>
      </w:hyperlink>
      <w:r>
        <w:rPr>
          <w:sz w:val="20"/>
        </w:rPr>
        <w:t xml:space="preserve">)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гражданской службой.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71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28.10.2020 N 149)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7(1). В состав комиссии, указанной в </w:t>
      </w:r>
      <w:hyperlink w:history="0" w:anchor="P92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, назначение на которые и освобождение от которых осуществляется губернатором Пермского края, председателем Правительства Пермского края, - комиссией, образованной в Администрации губернатора Пермского края для рассмотрения вопросов в отношении указанных лиц;">
        <w:r>
          <w:rPr>
            <w:sz w:val="20"/>
            <w:color w:val="0000ff"/>
          </w:rPr>
          <w:t xml:space="preserve">подпункте "а" пункта 4</w:t>
        </w:r>
      </w:hyperlink>
      <w:r>
        <w:rPr>
          <w:sz w:val="20"/>
        </w:rPr>
        <w:t xml:space="preserve"> настоящего Положения, входят:</w:t>
      </w:r>
    </w:p>
    <w:bookmarkStart w:id="115" w:name="P115"/>
    <w:bookmarkEnd w:id="1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уполномоченные руководителем Администрации губернатора Пермского края должностные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и (или) должностные лица структурного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или иное должностное лицо структурного подразделения Администрации губернатора Пермского края, осуществляющего правовое обеспечение деятельности, или заместитель руководителя Администрации губернатора Пермского края, осуществляющий координацию деятельности данного структурного подразделения;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Указ Губернатора Пермского края от 14.03.2023 N 23 &quot;Об утверждении Порядка использования государственной информационной системы в области противодействия коррупции &quot;Посейдон&quot; и о внесении изменений в отдельные указы губернатора Пермского края о противодействи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14.03.2023 N 23)</w:t>
      </w:r>
    </w:p>
    <w:bookmarkStart w:id="119" w:name="P119"/>
    <w:bookmarkEnd w:id="1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гражданской службой.</w:t>
      </w:r>
    </w:p>
    <w:p>
      <w:pPr>
        <w:pStyle w:val="0"/>
        <w:jc w:val="both"/>
      </w:pPr>
      <w:r>
        <w:rPr>
          <w:sz w:val="20"/>
        </w:rPr>
        <w:t xml:space="preserve">(п. 7(1) введен </w:t>
      </w:r>
      <w:hyperlink w:history="0" r:id="rId73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21.10.2021 N 141)</w:t>
      </w:r>
    </w:p>
    <w:bookmarkStart w:id="121" w:name="P121"/>
    <w:bookmarkEnd w:id="12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Руководитель государственного органа края может принять решение о включении в состав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представителя общественного совета, образованного при государственном органе края в соответствии с </w:t>
      </w:r>
      <w:hyperlink w:history="0" r:id="rId74" w:tooltip="&quot;Устав Пермского края&quot; от 27.04.2007 N 32-ПК (принят ЗС ПК 19.04.2007) (ред. от 08.12.2022) {КонсультантПлюс}">
        <w:r>
          <w:rPr>
            <w:sz w:val="20"/>
            <w:color w:val="0000ff"/>
          </w:rPr>
          <w:t xml:space="preserve">частью 2 статьи 11</w:t>
        </w:r>
      </w:hyperlink>
      <w:r>
        <w:rPr>
          <w:sz w:val="20"/>
        </w:rPr>
        <w:t xml:space="preserve"> Устава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представителя общественной организации ветеранов, созданной в государственном органе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представителя профсоюзной организации, действующей в установленном порядке в государственном органе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Абзацы первый-второй утратили силу. - </w:t>
      </w:r>
      <w:hyperlink w:history="0" r:id="rId75" w:tooltip="Указ Губернатора Пермского края от 07.10.2016 N 14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07.10.2016 N 140.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комиссии, указанные в </w:t>
      </w:r>
      <w:hyperlink w:history="0" w:anchor="P110" w:tooltip="б) руководитель или должностное лицо структурного подразделения администрации губернатора Пермского края, осуществляющего полномочия органа Пермского края по профилактике коррупционных и иных правонарушений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112" w:tooltip="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жданской службой.">
        <w:r>
          <w:rPr>
            <w:sz w:val="20"/>
            <w:color w:val="0000ff"/>
          </w:rPr>
          <w:t xml:space="preserve">"в" пункта 7</w:t>
        </w:r>
      </w:hyperlink>
      <w:r>
        <w:rPr>
          <w:sz w:val="20"/>
        </w:rPr>
        <w:t xml:space="preserve">, </w:t>
      </w:r>
      <w:hyperlink w:history="0" w:anchor="P119" w:tooltip="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жданской службой.">
        <w:r>
          <w:rPr>
            <w:sz w:val="20"/>
            <w:color w:val="0000ff"/>
          </w:rPr>
          <w:t xml:space="preserve">подпункте "б" пункта 7(1)</w:t>
        </w:r>
      </w:hyperlink>
      <w:r>
        <w:rPr>
          <w:sz w:val="20"/>
        </w:rPr>
        <w:t xml:space="preserve">, </w:t>
      </w:r>
      <w:hyperlink w:history="0" w:anchor="P121" w:tooltip="8. Руководитель государственного органа края может принять решение о включении в состав комиссии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Положения, включаются в состав комиссии без указания персональных данных и определяются по согласованию со структурным подразделением Администрации губернатора Пермского края, осуществляющим полномочия органа Пермского края по профилактике коррупционных и иных правонарушений, с научными организациями и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с общественной организацией ветеранов, созданной в государственном органе края, с общественным советом, образованным при государственном органе края, с профсоюзной организацией, действующей в установленном порядке в государственном органе края, на основании запроса руководителя государственного органа края либо председателя комиссии. Согласование осуществляется в 10-дневный срок со дня получения запроса.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06.04.2011 </w:t>
      </w:r>
      <w:hyperlink w:history="0" r:id="rId76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N 27</w:t>
        </w:r>
      </w:hyperlink>
      <w:r>
        <w:rPr>
          <w:sz w:val="20"/>
        </w:rPr>
        <w:t xml:space="preserve">, от 05.02.2016 </w:t>
      </w:r>
      <w:hyperlink w:history="0" r:id="rId77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N 12</w:t>
        </w:r>
      </w:hyperlink>
      <w:r>
        <w:rPr>
          <w:sz w:val="20"/>
        </w:rPr>
        <w:t xml:space="preserve">, от 28.10.2020 </w:t>
      </w:r>
      <w:hyperlink w:history="0" r:id="rId78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149</w:t>
        </w:r>
      </w:hyperlink>
      <w:r>
        <w:rPr>
          <w:sz w:val="20"/>
        </w:rPr>
        <w:t xml:space="preserve">, от 21.10.2021 </w:t>
      </w:r>
      <w:hyperlink w:history="0" r:id="rId79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141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Число членов комиссии, не замещающих должности гражданской службы в государственном органе края, должно составлять не менее одной четверти от общего числа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заседаниях комиссии с правом совещательного голоса участвуют: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 (за исключением случая, когда указанное лицо включается в состав комиссии);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80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06.04.2011 N 27)</w:t>
      </w:r>
    </w:p>
    <w:bookmarkStart w:id="133" w:name="P133"/>
    <w:bookmarkEnd w:id="13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другие гражданские служащие, замещающие должности гражданской службы в государственном органе края;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государственном органе края, недопустимо.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bookmarkStart w:id="136" w:name="P136"/>
    <w:bookmarkEnd w:id="13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Основаниями для проведения заседания комиссии являются:</w:t>
      </w:r>
    </w:p>
    <w:bookmarkStart w:id="137" w:name="P137"/>
    <w:bookmarkEnd w:id="137"/>
    <w:p>
      <w:pPr>
        <w:pStyle w:val="1"/>
        <w:spacing w:before="200" w:line-rule="auto"/>
        <w:jc w:val="both"/>
      </w:pPr>
      <w:r>
        <w:rPr>
          <w:sz w:val="20"/>
        </w:rPr>
        <w:t xml:space="preserve">    а)   представление   руководителем   государственного   органа  края  в</w:t>
      </w:r>
    </w:p>
    <w:p>
      <w:pPr>
        <w:pStyle w:val="1"/>
        <w:jc w:val="both"/>
      </w:pPr>
      <w:r>
        <w:rPr>
          <w:sz w:val="20"/>
        </w:rPr>
        <w:t xml:space="preserve">                            1</w:t>
      </w:r>
    </w:p>
    <w:p>
      <w:pPr>
        <w:pStyle w:val="1"/>
        <w:jc w:val="both"/>
      </w:pPr>
      <w:r>
        <w:rPr>
          <w:sz w:val="20"/>
        </w:rPr>
        <w:t xml:space="preserve">соответствии  с  </w:t>
      </w:r>
      <w:hyperlink w:history="0" r:id="rId81" w:tooltip="Указ Губернатора Пермского края от 18.03.2010 N 12 (ред. от 14.03.2023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&quot; {КонсультантПлюс}">
        <w:r>
          <w:rPr>
            <w:sz w:val="20"/>
            <w:color w:val="0000ff"/>
          </w:rPr>
          <w:t xml:space="preserve">пунктом  23</w:t>
        </w:r>
      </w:hyperlink>
      <w:r>
        <w:rPr>
          <w:sz w:val="20"/>
        </w:rPr>
        <w:t xml:space="preserve">   Положения о проверке достоверности и полноты</w:t>
      </w:r>
    </w:p>
    <w:p>
      <w:pPr>
        <w:pStyle w:val="1"/>
        <w:jc w:val="both"/>
      </w:pPr>
      <w:r>
        <w:rPr>
          <w:sz w:val="20"/>
        </w:rPr>
        <w:t xml:space="preserve">сведений,  представляемых гражданами, претендующими на замещение должностей</w:t>
      </w:r>
    </w:p>
    <w:p>
      <w:pPr>
        <w:pStyle w:val="1"/>
        <w:jc w:val="both"/>
      </w:pPr>
      <w:r>
        <w:rPr>
          <w:sz w:val="20"/>
        </w:rPr>
        <w:t xml:space="preserve">государственной  гражданской  службы  Пермского  края,  и  государственными</w:t>
      </w:r>
    </w:p>
    <w:p>
      <w:pPr>
        <w:pStyle w:val="1"/>
        <w:jc w:val="both"/>
      </w:pPr>
      <w:r>
        <w:rPr>
          <w:sz w:val="20"/>
        </w:rPr>
        <w:t xml:space="preserve">гражданскими   служащими  Пермского  края,  и  соблюдения  государственными</w:t>
      </w:r>
    </w:p>
    <w:p>
      <w:pPr>
        <w:pStyle w:val="1"/>
        <w:jc w:val="both"/>
      </w:pPr>
      <w:r>
        <w:rPr>
          <w:sz w:val="20"/>
        </w:rPr>
        <w:t xml:space="preserve">гражданскими  служащими  Пермского  края требований к служебному поведению,</w:t>
      </w:r>
    </w:p>
    <w:p>
      <w:pPr>
        <w:pStyle w:val="1"/>
        <w:jc w:val="both"/>
      </w:pPr>
      <w:r>
        <w:rPr>
          <w:sz w:val="20"/>
        </w:rPr>
        <w:t xml:space="preserve">утвержденного  Указом  губернатора Пермского края от 18 марта 2010 г. N 12,</w:t>
      </w:r>
    </w:p>
    <w:p>
      <w:pPr>
        <w:pStyle w:val="1"/>
        <w:jc w:val="both"/>
      </w:pPr>
      <w:r>
        <w:rPr>
          <w:sz w:val="20"/>
        </w:rPr>
        <w:t xml:space="preserve">материалов проверки, свидетельствующих: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2" w:tooltip="Указ Губернатора Пермского края от 07.10.2016 N 14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07.10.2016 N 140)</w:t>
      </w:r>
    </w:p>
    <w:bookmarkStart w:id="147" w:name="P147"/>
    <w:bookmarkEnd w:id="1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представлении гражданским служащим недостоверных или неполных сведений о доходах, об имуществе и обязательствах имущественного характера в соответствии с </w:t>
      </w:r>
      <w:hyperlink w:history="0" r:id="rId83" w:tooltip="Закон Пермского края от 06.10.2009 N 497-ПК (ред. от 10.11.2023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&quot; (принят ЗС ПК 24.09.200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6 октября 2009 г. N 497-ПК "О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характера" (далее - сведения о доходах, об имуществе и обязательствах имущественного характера);</w:t>
      </w:r>
    </w:p>
    <w:bookmarkStart w:id="148" w:name="P148"/>
    <w:bookmarkEnd w:id="1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несоблюдении гражданским служащим требований к служебному поведению и (или) требований об урегулировании конфликта интересов;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84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22.12.2011 N 117)</w:t>
      </w:r>
    </w:p>
    <w:bookmarkStart w:id="150" w:name="P150"/>
    <w:bookmarkEnd w:id="15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28.10.2020 </w:t>
      </w:r>
      <w:hyperlink w:history="0" r:id="rId85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149</w:t>
        </w:r>
      </w:hyperlink>
      <w:r>
        <w:rPr>
          <w:sz w:val="20"/>
        </w:rPr>
        <w:t xml:space="preserve">, от 21.10.2021 </w:t>
      </w:r>
      <w:hyperlink w:history="0" r:id="rId86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141</w:t>
        </w:r>
      </w:hyperlink>
      <w:r>
        <w:rPr>
          <w:sz w:val="20"/>
        </w:rPr>
        <w:t xml:space="preserve">)</w:t>
      </w:r>
    </w:p>
    <w:bookmarkStart w:id="152" w:name="P152"/>
    <w:bookmarkEnd w:id="1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этой организацией входили в его должностные (служебные) обязанности, до истечения двух лет со дня увольнения с гражданской службы;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7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15.08.2014 N 150)</w:t>
      </w:r>
    </w:p>
    <w:bookmarkStart w:id="154" w:name="P154"/>
    <w:bookmarkEnd w:id="15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bookmarkStart w:id="155" w:name="P155"/>
    <w:bookmarkEnd w:id="15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гражданского служащего о невозможности выполнить требования Федерального </w:t>
      </w:r>
      <w:hyperlink w:history="0" r:id="rId88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9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07.05.2015 N 62)</w:t>
      </w:r>
    </w:p>
    <w:bookmarkStart w:id="157" w:name="P157"/>
    <w:bookmarkEnd w:id="1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90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05.02.2016 N 12)</w:t>
      </w:r>
    </w:p>
    <w:bookmarkStart w:id="159" w:name="P159"/>
    <w:bookmarkEnd w:id="1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представление руководителя государственного органа края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государственном органе края мер по предупреждению коррупции;</w:t>
      </w:r>
    </w:p>
    <w:bookmarkStart w:id="160" w:name="P160"/>
    <w:bookmarkEnd w:id="1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w:history="0" r:id="rId91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sz w:val="20"/>
            <w:color w:val="0000ff"/>
          </w:rPr>
          <w:t xml:space="preserve">частью 1 статьи 3</w:t>
        </w:r>
      </w:hyperlink>
      <w:r>
        <w:rPr>
          <w:sz w:val="20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>
      <w:pPr>
        <w:pStyle w:val="0"/>
        <w:jc w:val="both"/>
      </w:pPr>
      <w:r>
        <w:rPr>
          <w:sz w:val="20"/>
        </w:rPr>
        <w:t xml:space="preserve">(пп. "г" введен </w:t>
      </w:r>
      <w:hyperlink w:history="0" r:id="rId92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06.02.2014 N 7)</w:t>
      </w:r>
    </w:p>
    <w:bookmarkStart w:id="162" w:name="P162"/>
    <w:bookmarkEnd w:id="1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поступившее в соответствии с </w:t>
      </w:r>
      <w:hyperlink w:history="0" r:id="rId93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частью 4 статьи 12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 и </w:t>
      </w:r>
      <w:hyperlink w:history="0" r:id="rId94" w:tooltip="&quot;Трудовой кодекс Российской Федерации&quot; от 30.12.2001 N 197-ФЗ (ред. от 08.08.2024) {КонсультантПлюс}">
        <w:r>
          <w:rPr>
            <w:sz w:val="20"/>
            <w:color w:val="0000ff"/>
          </w:rPr>
          <w:t xml:space="preserve">статьей 64.1</w:t>
        </w:r>
      </w:hyperlink>
      <w:r>
        <w:rPr>
          <w:sz w:val="20"/>
        </w:rPr>
        <w:t xml:space="preserve">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договоров)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указанным работодателем или что вопрос о даче согласия такому гражданину на замещение им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комиссией не рассматривался;</w:t>
      </w:r>
    </w:p>
    <w:p>
      <w:pPr>
        <w:pStyle w:val="0"/>
        <w:jc w:val="both"/>
      </w:pPr>
      <w:r>
        <w:rPr>
          <w:sz w:val="20"/>
        </w:rPr>
        <w:t xml:space="preserve">(пп. "д" в ред. </w:t>
      </w:r>
      <w:hyperlink w:history="0" r:id="rId95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07.05.2015 N 62)</w:t>
      </w:r>
    </w:p>
    <w:bookmarkStart w:id="164" w:name="P164"/>
    <w:bookmarkEnd w:id="1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>
      <w:pPr>
        <w:pStyle w:val="0"/>
        <w:jc w:val="both"/>
      </w:pPr>
      <w:r>
        <w:rPr>
          <w:sz w:val="20"/>
        </w:rPr>
        <w:t xml:space="preserve">(пп. "е" введен </w:t>
      </w:r>
      <w:hyperlink w:history="0" r:id="rId96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bookmarkStart w:id="168" w:name="P168"/>
    <w:bookmarkEnd w:id="168"/>
    <w:p>
      <w:pPr>
        <w:pStyle w:val="1"/>
        <w:jc w:val="both"/>
      </w:pPr>
      <w:r>
        <w:rPr>
          <w:sz w:val="20"/>
        </w:rPr>
        <w:t xml:space="preserve">    16 .  В  обращении,  указанном в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втором подпункта "б" пункта  15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Положения,  указываются фамилия, имя, отчество гражданина, дата</w:t>
      </w:r>
    </w:p>
    <w:p>
      <w:pPr>
        <w:pStyle w:val="1"/>
        <w:jc w:val="both"/>
      </w:pPr>
      <w:r>
        <w:rPr>
          <w:sz w:val="20"/>
        </w:rPr>
        <w:t xml:space="preserve">его  рождения,  адрес  места  жительства,  замещаемые  должности  в течение</w:t>
      </w:r>
    </w:p>
    <w:p>
      <w:pPr>
        <w:pStyle w:val="1"/>
        <w:jc w:val="both"/>
      </w:pPr>
      <w:r>
        <w:rPr>
          <w:sz w:val="20"/>
        </w:rPr>
        <w:t xml:space="preserve">последних  двух  лет  до дня увольнения с гражданской службы, наименование,</w:t>
      </w:r>
    </w:p>
    <w:p>
      <w:pPr>
        <w:pStyle w:val="1"/>
        <w:jc w:val="both"/>
      </w:pPr>
      <w:r>
        <w:rPr>
          <w:sz w:val="20"/>
        </w:rPr>
        <w:t xml:space="preserve">местонахождение   организации,   характер   ее   деятельности,  должностные</w:t>
      </w:r>
    </w:p>
    <w:p>
      <w:pPr>
        <w:pStyle w:val="1"/>
        <w:jc w:val="both"/>
      </w:pPr>
      <w:r>
        <w:rPr>
          <w:sz w:val="20"/>
        </w:rPr>
        <w:t xml:space="preserve">(служебные)  обязанности,  исполняемые  гражданином  во  время замещения им</w:t>
      </w:r>
    </w:p>
    <w:p>
      <w:pPr>
        <w:pStyle w:val="1"/>
        <w:jc w:val="both"/>
      </w:pPr>
      <w:r>
        <w:rPr>
          <w:sz w:val="20"/>
        </w:rPr>
        <w:t xml:space="preserve">должности  гражданской  службы,  функции  по  государственному управлению в</w:t>
      </w:r>
    </w:p>
    <w:p>
      <w:pPr>
        <w:pStyle w:val="1"/>
        <w:jc w:val="both"/>
      </w:pPr>
      <w:r>
        <w:rPr>
          <w:sz w:val="20"/>
        </w:rPr>
        <w:t xml:space="preserve">отношении  организации,  вид  договора  (трудовой или гражданско-правовой),</w:t>
      </w:r>
    </w:p>
    <w:p>
      <w:pPr>
        <w:pStyle w:val="1"/>
        <w:jc w:val="both"/>
      </w:pPr>
      <w:r>
        <w:rPr>
          <w:sz w:val="20"/>
        </w:rPr>
        <w:t xml:space="preserve">предполагаемый  срок его действия, сумма оплаты за выполнение (оказание) по</w:t>
      </w:r>
    </w:p>
    <w:p>
      <w:pPr>
        <w:pStyle w:val="1"/>
        <w:jc w:val="both"/>
      </w:pPr>
      <w:r>
        <w:rPr>
          <w:sz w:val="20"/>
        </w:rPr>
        <w:t xml:space="preserve">договору работ (услуг). В структурном подразделении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края, осуществляющем в органе функции по  профилактике коррупционных и иных</w:t>
      </w:r>
    </w:p>
    <w:p>
      <w:pPr>
        <w:pStyle w:val="1"/>
        <w:jc w:val="both"/>
      </w:pPr>
      <w:r>
        <w:rPr>
          <w:sz w:val="20"/>
        </w:rPr>
        <w:t xml:space="preserve">правонарушений,  либо  должностным   лицом  государственного  органа  края,</w:t>
      </w:r>
    </w:p>
    <w:p>
      <w:pPr>
        <w:pStyle w:val="1"/>
        <w:jc w:val="both"/>
      </w:pPr>
      <w:r>
        <w:rPr>
          <w:sz w:val="20"/>
        </w:rPr>
        <w:t xml:space="preserve">ответственным   за   работу   по   профилактике   коррупционных   и    иных</w:t>
      </w:r>
    </w:p>
    <w:p>
      <w:pPr>
        <w:pStyle w:val="1"/>
        <w:jc w:val="both"/>
      </w:pPr>
      <w:r>
        <w:rPr>
          <w:sz w:val="20"/>
        </w:rPr>
        <w:t xml:space="preserve">правонарушений,  осуществляется  рассмотрение  обращения,  по   результатам</w:t>
      </w:r>
    </w:p>
    <w:p>
      <w:pPr>
        <w:pStyle w:val="1"/>
        <w:jc w:val="both"/>
      </w:pPr>
      <w:r>
        <w:rPr>
          <w:sz w:val="20"/>
        </w:rPr>
        <w:t xml:space="preserve">которого подготавливается мотивированное заключение по  существу  обращения</w:t>
      </w:r>
    </w:p>
    <w:p>
      <w:pPr>
        <w:pStyle w:val="1"/>
        <w:jc w:val="both"/>
      </w:pPr>
      <w:r>
        <w:rPr>
          <w:sz w:val="20"/>
        </w:rPr>
        <w:t xml:space="preserve">с  учетом требований  </w:t>
      </w:r>
      <w:hyperlink w:history="0" r:id="rId97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статьи  12</w:t>
        </w:r>
      </w:hyperlink>
      <w:r>
        <w:rPr>
          <w:sz w:val="20"/>
        </w:rPr>
        <w:t xml:space="preserve">  Федерального закона от 25 декабря 2008 г.</w:t>
      </w:r>
    </w:p>
    <w:p>
      <w:pPr>
        <w:pStyle w:val="1"/>
        <w:jc w:val="both"/>
      </w:pPr>
      <w:r>
        <w:rPr>
          <w:sz w:val="20"/>
        </w:rPr>
        <w:t xml:space="preserve">N  273-ФЗ "О противодействии коррупции".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16  введен </w:t>
      </w:r>
      <w:hyperlink w:history="0" r:id="rId98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 Пермского  края  от  15.08.2014  N  150;</w:t>
      </w:r>
    </w:p>
    <w:p>
      <w:pPr>
        <w:pStyle w:val="1"/>
        <w:jc w:val="both"/>
      </w:pPr>
      <w:r>
        <w:rPr>
          <w:sz w:val="20"/>
        </w:rPr>
        <w:t xml:space="preserve">в ред. Указов Губернатора Пермского края от 05.02.2016 </w:t>
      </w:r>
      <w:hyperlink w:history="0" r:id="rId99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N 12</w:t>
        </w:r>
      </w:hyperlink>
      <w:r>
        <w:rPr>
          <w:sz w:val="20"/>
        </w:rPr>
        <w:t xml:space="preserve">, от  28.10.2020</w:t>
      </w:r>
    </w:p>
    <w:p>
      <w:pPr>
        <w:pStyle w:val="1"/>
        <w:jc w:val="both"/>
      </w:pPr>
      <w:hyperlink w:history="0" r:id="rId100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149</w:t>
        </w:r>
      </w:hyperlink>
      <w:r>
        <w:rPr>
          <w:sz w:val="20"/>
        </w:rPr>
        <w:t xml:space="preserve">)</w:t>
      </w:r>
    </w:p>
    <w:p>
      <w:pPr>
        <w:pStyle w:val="1"/>
        <w:jc w:val="both"/>
      </w:pPr>
      <w:r>
        <w:rPr>
          <w:sz w:val="20"/>
        </w:rPr>
        <w:t xml:space="preserve">      2</w:t>
      </w:r>
    </w:p>
    <w:p>
      <w:pPr>
        <w:pStyle w:val="1"/>
        <w:jc w:val="both"/>
      </w:pPr>
      <w:r>
        <w:rPr>
          <w:sz w:val="20"/>
        </w:rPr>
        <w:t xml:space="preserve">    16 .  Обращение,  указанное  в 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 втором  подпункта "б" пункта 15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Положения,  может быть подано гражданским служащим, планирующим</w:t>
      </w:r>
    </w:p>
    <w:p>
      <w:pPr>
        <w:pStyle w:val="1"/>
        <w:jc w:val="both"/>
      </w:pPr>
      <w:r>
        <w:rPr>
          <w:sz w:val="20"/>
        </w:rPr>
        <w:t xml:space="preserve">свое  увольнение  с гражданской службы, и подлежит рассмотрению комиссией в</w:t>
      </w:r>
    </w:p>
    <w:p>
      <w:pPr>
        <w:pStyle w:val="1"/>
        <w:jc w:val="both"/>
      </w:pPr>
      <w:r>
        <w:rPr>
          <w:sz w:val="20"/>
        </w:rPr>
        <w:t xml:space="preserve">соответствии с настоящим Положением.</w:t>
      </w:r>
    </w:p>
    <w:p>
      <w:pPr>
        <w:pStyle w:val="1"/>
        <w:jc w:val="both"/>
      </w:pPr>
      <w:r>
        <w:rPr>
          <w:sz w:val="20"/>
        </w:rPr>
        <w:t xml:space="preserve">      2</w:t>
      </w:r>
    </w:p>
    <w:p>
      <w:pPr>
        <w:pStyle w:val="1"/>
        <w:jc w:val="both"/>
      </w:pPr>
      <w:r>
        <w:rPr>
          <w:sz w:val="20"/>
        </w:rPr>
        <w:t xml:space="preserve">(п. 16  введен </w:t>
      </w:r>
      <w:hyperlink w:history="0" r:id="rId101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15.08.2014 N 150)</w:t>
      </w:r>
    </w:p>
    <w:p>
      <w:pPr>
        <w:pStyle w:val="1"/>
        <w:jc w:val="both"/>
      </w:pPr>
      <w:r>
        <w:rPr>
          <w:sz w:val="20"/>
        </w:rPr>
        <w:t xml:space="preserve">      3</w:t>
      </w:r>
    </w:p>
    <w:bookmarkStart w:id="197" w:name="P197"/>
    <w:bookmarkEnd w:id="197"/>
    <w:p>
      <w:pPr>
        <w:pStyle w:val="1"/>
        <w:jc w:val="both"/>
      </w:pPr>
      <w:r>
        <w:rPr>
          <w:sz w:val="20"/>
        </w:rPr>
        <w:t xml:space="preserve">    16 .  Уведомление,  указанное   в   </w:t>
      </w: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подпункте "д" пункта 15</w:t>
        </w:r>
      </w:hyperlink>
      <w:r>
        <w:rPr>
          <w:sz w:val="20"/>
        </w:rPr>
        <w:t xml:space="preserve">  настоящего</w:t>
      </w:r>
    </w:p>
    <w:p>
      <w:pPr>
        <w:pStyle w:val="1"/>
        <w:jc w:val="both"/>
      </w:pPr>
      <w:r>
        <w:rPr>
          <w:sz w:val="20"/>
        </w:rPr>
        <w:t xml:space="preserve">Положения,  рассматривается структурным   подразделением   государственного</w:t>
      </w:r>
    </w:p>
    <w:p>
      <w:pPr>
        <w:pStyle w:val="1"/>
        <w:jc w:val="both"/>
      </w:pPr>
      <w:r>
        <w:rPr>
          <w:sz w:val="20"/>
        </w:rPr>
        <w:t xml:space="preserve">органа края, осуществляющим в органе функции по  профилактике коррупционных</w:t>
      </w:r>
    </w:p>
    <w:p>
      <w:pPr>
        <w:pStyle w:val="1"/>
        <w:jc w:val="both"/>
      </w:pPr>
      <w:r>
        <w:rPr>
          <w:sz w:val="20"/>
        </w:rPr>
        <w:t xml:space="preserve">и иных правонарушений, либо должностным лицом государственного органа края,</w:t>
      </w:r>
    </w:p>
    <w:p>
      <w:pPr>
        <w:pStyle w:val="1"/>
        <w:jc w:val="both"/>
      </w:pPr>
      <w:r>
        <w:rPr>
          <w:sz w:val="20"/>
        </w:rPr>
        <w:t xml:space="preserve">ответственным   за   работу   по   профилактике   коррупционных   и    иных</w:t>
      </w:r>
    </w:p>
    <w:p>
      <w:pPr>
        <w:pStyle w:val="1"/>
        <w:jc w:val="both"/>
      </w:pPr>
      <w:r>
        <w:rPr>
          <w:sz w:val="20"/>
        </w:rPr>
        <w:t xml:space="preserve">правонарушений, которое осуществляет подготовку мотивированного  заключения</w:t>
      </w:r>
    </w:p>
    <w:p>
      <w:pPr>
        <w:pStyle w:val="1"/>
        <w:jc w:val="both"/>
      </w:pPr>
      <w:r>
        <w:rPr>
          <w:sz w:val="20"/>
        </w:rPr>
        <w:t xml:space="preserve">о  соблюдении   гражданином,  замещавшим  должность  гражданской  службы  в</w:t>
      </w:r>
    </w:p>
    <w:p>
      <w:pPr>
        <w:pStyle w:val="1"/>
        <w:jc w:val="both"/>
      </w:pPr>
      <w:r>
        <w:rPr>
          <w:sz w:val="20"/>
        </w:rPr>
        <w:t xml:space="preserve">государственном  органе  края,  требований  </w:t>
      </w:r>
      <w:hyperlink w:history="0" r:id="rId102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статьи 12</w:t>
        </w:r>
      </w:hyperlink>
      <w:r>
        <w:rPr>
          <w:sz w:val="20"/>
        </w:rPr>
        <w:t xml:space="preserve">  Федерального  закона</w:t>
      </w:r>
    </w:p>
    <w:p>
      <w:pPr>
        <w:pStyle w:val="1"/>
        <w:jc w:val="both"/>
      </w:pPr>
      <w:r>
        <w:rPr>
          <w:sz w:val="20"/>
        </w:rPr>
        <w:t xml:space="preserve">от 25 декабря 2008 г. N 273-ФЗ "О противодействии коррупции".</w:t>
      </w:r>
    </w:p>
    <w:p>
      <w:pPr>
        <w:pStyle w:val="1"/>
        <w:jc w:val="both"/>
      </w:pPr>
      <w:r>
        <w:rPr>
          <w:sz w:val="20"/>
        </w:rPr>
        <w:t xml:space="preserve">      3</w:t>
      </w:r>
    </w:p>
    <w:p>
      <w:pPr>
        <w:pStyle w:val="1"/>
        <w:jc w:val="both"/>
      </w:pPr>
      <w:r>
        <w:rPr>
          <w:sz w:val="20"/>
        </w:rPr>
        <w:t xml:space="preserve">(п. 16  введен </w:t>
      </w:r>
      <w:hyperlink w:history="0" r:id="rId103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 Пермского  края  от  15.08.2014  N  150;</w:t>
      </w:r>
    </w:p>
    <w:p>
      <w:pPr>
        <w:pStyle w:val="1"/>
        <w:jc w:val="both"/>
      </w:pPr>
      <w:r>
        <w:rPr>
          <w:sz w:val="20"/>
        </w:rPr>
        <w:t xml:space="preserve">в ред. Указов Губернатора Пермского края от 05.02.2016 </w:t>
      </w:r>
      <w:hyperlink w:history="0" r:id="rId104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N 12</w:t>
        </w:r>
      </w:hyperlink>
      <w:r>
        <w:rPr>
          <w:sz w:val="20"/>
        </w:rPr>
        <w:t xml:space="preserve">, от  28.10.2020</w:t>
      </w:r>
    </w:p>
    <w:p>
      <w:pPr>
        <w:pStyle w:val="1"/>
        <w:jc w:val="both"/>
      </w:pPr>
      <w:hyperlink w:history="0" r:id="rId105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149</w:t>
        </w:r>
      </w:hyperlink>
      <w:r>
        <w:rPr>
          <w:sz w:val="20"/>
        </w:rPr>
        <w:t xml:space="preserve">)</w:t>
      </w:r>
    </w:p>
    <w:p>
      <w:pPr>
        <w:pStyle w:val="1"/>
        <w:jc w:val="both"/>
      </w:pPr>
      <w:r>
        <w:rPr>
          <w:sz w:val="20"/>
        </w:rPr>
        <w:t xml:space="preserve">      4</w:t>
      </w:r>
    </w:p>
    <w:bookmarkStart w:id="211" w:name="P211"/>
    <w:bookmarkEnd w:id="211"/>
    <w:p>
      <w:pPr>
        <w:pStyle w:val="1"/>
        <w:jc w:val="both"/>
      </w:pPr>
      <w:r>
        <w:rPr>
          <w:sz w:val="20"/>
        </w:rPr>
        <w:t xml:space="preserve">    16 .  Уведомления, указанные в абзаце пятом </w:t>
      </w:r>
      <w:hyperlink w:history="0" w:anchor="P150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">
        <w:r>
          <w:rPr>
            <w:sz w:val="20"/>
            <w:color w:val="0000ff"/>
          </w:rPr>
          <w:t xml:space="preserve">подпункта "б"</w:t>
        </w:r>
      </w:hyperlink>
      <w:r>
        <w:rPr>
          <w:sz w:val="20"/>
        </w:rPr>
        <w:t xml:space="preserve">  и  подпункте</w:t>
      </w:r>
    </w:p>
    <w:p>
      <w:pPr>
        <w:pStyle w:val="1"/>
        <w:jc w:val="both"/>
      </w:pP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  пункта   15</w:t>
        </w:r>
      </w:hyperlink>
      <w:r>
        <w:rPr>
          <w:sz w:val="20"/>
        </w:rPr>
        <w:t xml:space="preserve">   настоящего   Положения,   рассматриваются   структурным</w:t>
      </w:r>
    </w:p>
    <w:p>
      <w:pPr>
        <w:pStyle w:val="1"/>
        <w:jc w:val="both"/>
      </w:pPr>
      <w:r>
        <w:rPr>
          <w:sz w:val="20"/>
        </w:rPr>
        <w:t xml:space="preserve">подразделением   государственного  органа  края,  осуществляющим  в  органе</w:t>
      </w:r>
    </w:p>
    <w:p>
      <w:pPr>
        <w:pStyle w:val="1"/>
        <w:jc w:val="both"/>
      </w:pPr>
      <w:r>
        <w:rPr>
          <w:sz w:val="20"/>
        </w:rPr>
        <w:t xml:space="preserve">функции   по   профилактике   коррупционных  и  иных  правонарушений,  либо</w:t>
      </w:r>
    </w:p>
    <w:p>
      <w:pPr>
        <w:pStyle w:val="1"/>
        <w:jc w:val="both"/>
      </w:pPr>
      <w:r>
        <w:rPr>
          <w:sz w:val="20"/>
        </w:rPr>
        <w:t xml:space="preserve">должностным  лицом государственного органа края, ответственным за работу по</w:t>
      </w:r>
    </w:p>
    <w:p>
      <w:pPr>
        <w:pStyle w:val="1"/>
        <w:jc w:val="both"/>
      </w:pPr>
      <w:r>
        <w:rPr>
          <w:sz w:val="20"/>
        </w:rPr>
        <w:t xml:space="preserve">профилактике  коррупционных  и  иных  правонарушений,  которое осуществляет</w:t>
      </w:r>
    </w:p>
    <w:p>
      <w:pPr>
        <w:pStyle w:val="1"/>
        <w:jc w:val="both"/>
      </w:pPr>
      <w:r>
        <w:rPr>
          <w:sz w:val="20"/>
        </w:rPr>
        <w:t xml:space="preserve">подготовку    мотивированных   заключений   по   результатам   рассмотрения</w:t>
      </w:r>
    </w:p>
    <w:p>
      <w:pPr>
        <w:pStyle w:val="1"/>
        <w:jc w:val="both"/>
      </w:pPr>
      <w:r>
        <w:rPr>
          <w:sz w:val="20"/>
        </w:rPr>
        <w:t xml:space="preserve">уведомлений;</w:t>
      </w:r>
    </w:p>
    <w:p>
      <w:pPr>
        <w:pStyle w:val="1"/>
        <w:jc w:val="both"/>
      </w:pPr>
      <w:r>
        <w:rPr>
          <w:sz w:val="20"/>
        </w:rPr>
        <w:t xml:space="preserve">      4</w:t>
      </w:r>
    </w:p>
    <w:p>
      <w:pPr>
        <w:pStyle w:val="1"/>
        <w:jc w:val="both"/>
      </w:pPr>
      <w:r>
        <w:rPr>
          <w:sz w:val="20"/>
        </w:rPr>
        <w:t xml:space="preserve">(п. 16  в ред. </w:t>
      </w:r>
      <w:hyperlink w:history="0" r:id="rId106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1"/>
        <w:jc w:val="both"/>
      </w:pPr>
      <w:r>
        <w:rPr>
          <w:sz w:val="20"/>
        </w:rPr>
        <w:t xml:space="preserve">      5</w:t>
      </w:r>
    </w:p>
    <w:p>
      <w:pPr>
        <w:pStyle w:val="1"/>
        <w:jc w:val="both"/>
      </w:pPr>
      <w:r>
        <w:rPr>
          <w:sz w:val="20"/>
        </w:rPr>
        <w:t xml:space="preserve">    16 .   При   подготовке   мотивированного   заключения  по  результатам</w:t>
      </w:r>
    </w:p>
    <w:p>
      <w:pPr>
        <w:pStyle w:val="1"/>
        <w:jc w:val="both"/>
      </w:pPr>
      <w:r>
        <w:rPr>
          <w:sz w:val="20"/>
        </w:rPr>
        <w:t xml:space="preserve">рассмотрения  обращения, указанного в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втором подпункта "б" пункта 15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Положения,  или уведомлений, указанных в </w:t>
      </w:r>
      <w:hyperlink w:history="0" w:anchor="P157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абзаце пятом подпункта</w:t>
        </w:r>
      </w:hyperlink>
    </w:p>
    <w:p>
      <w:pPr>
        <w:pStyle w:val="1"/>
        <w:jc w:val="both"/>
      </w:pPr>
      <w:r>
        <w:rPr>
          <w:sz w:val="20"/>
        </w:rPr>
        <w:t xml:space="preserve">"б", </w:t>
      </w: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15</w:t>
        </w:r>
      </w:hyperlink>
      <w:r>
        <w:rPr>
          <w:sz w:val="20"/>
        </w:rPr>
        <w:t xml:space="preserve"> настоящего Положения, должностные  лица</w:t>
      </w:r>
    </w:p>
    <w:p>
      <w:pPr>
        <w:pStyle w:val="1"/>
        <w:jc w:val="both"/>
      </w:pPr>
      <w:r>
        <w:rPr>
          <w:sz w:val="20"/>
        </w:rPr>
        <w:t xml:space="preserve">структурного подразделения государственного органа края, осуществляющего  в</w:t>
      </w:r>
    </w:p>
    <w:p>
      <w:pPr>
        <w:pStyle w:val="1"/>
        <w:jc w:val="both"/>
      </w:pPr>
      <w:r>
        <w:rPr>
          <w:sz w:val="20"/>
        </w:rPr>
        <w:t xml:space="preserve">органе  функции  по  профилактике коррупционных и иных правонарушений, либо</w:t>
      </w:r>
    </w:p>
    <w:p>
      <w:pPr>
        <w:pStyle w:val="1"/>
        <w:jc w:val="both"/>
      </w:pPr>
      <w:r>
        <w:rPr>
          <w:sz w:val="20"/>
        </w:rPr>
        <w:t xml:space="preserve">должностное  лицо  государственного органа края, ответственное за работу по</w:t>
      </w:r>
    </w:p>
    <w:p>
      <w:pPr>
        <w:pStyle w:val="1"/>
        <w:jc w:val="both"/>
      </w:pPr>
      <w:r>
        <w:rPr>
          <w:sz w:val="20"/>
        </w:rPr>
        <w:t xml:space="preserve">профилактике коррупционных и иных  правонарушений,  имеют  право  проводить</w:t>
      </w:r>
    </w:p>
    <w:p>
      <w:pPr>
        <w:pStyle w:val="1"/>
        <w:jc w:val="both"/>
      </w:pPr>
      <w:r>
        <w:rPr>
          <w:sz w:val="20"/>
        </w:rPr>
        <w:t xml:space="preserve">собеседование  с  гражданским   служащим,   представившим   обращение   или</w:t>
      </w:r>
    </w:p>
    <w:p>
      <w:pPr>
        <w:pStyle w:val="1"/>
        <w:jc w:val="both"/>
      </w:pPr>
      <w:r>
        <w:rPr>
          <w:sz w:val="20"/>
        </w:rPr>
        <w:t xml:space="preserve">уведомление,  получать  от  него  письменные  пояснения,   а   руководитель</w:t>
      </w:r>
    </w:p>
    <w:p>
      <w:pPr>
        <w:pStyle w:val="1"/>
        <w:jc w:val="both"/>
      </w:pPr>
      <w:r>
        <w:rPr>
          <w:sz w:val="20"/>
        </w:rPr>
        <w:t xml:space="preserve">государственного  органа  края  или  его   заместитель,  специально  на  то</w:t>
      </w:r>
    </w:p>
    <w:p>
      <w:pPr>
        <w:pStyle w:val="1"/>
        <w:jc w:val="both"/>
      </w:pPr>
      <w:r>
        <w:rPr>
          <w:sz w:val="20"/>
        </w:rPr>
        <w:t xml:space="preserve">уполномоченный,  может  направлять  в  установленном  порядке   запросы   в</w:t>
      </w:r>
    </w:p>
    <w:p>
      <w:pPr>
        <w:pStyle w:val="1"/>
        <w:jc w:val="both"/>
      </w:pPr>
      <w:r>
        <w:rPr>
          <w:sz w:val="20"/>
        </w:rPr>
        <w:t xml:space="preserve">государственные органы, органы местного  самоуправления  и заинтересованные</w:t>
      </w:r>
    </w:p>
    <w:p>
      <w:pPr>
        <w:pStyle w:val="1"/>
        <w:jc w:val="both"/>
      </w:pPr>
      <w:r>
        <w:rPr>
          <w:sz w:val="20"/>
        </w:rPr>
        <w:t xml:space="preserve">организации, использовать государственную информационную систему в  области</w:t>
      </w:r>
    </w:p>
    <w:p>
      <w:pPr>
        <w:pStyle w:val="1"/>
        <w:jc w:val="both"/>
      </w:pPr>
      <w:r>
        <w:rPr>
          <w:sz w:val="20"/>
        </w:rPr>
        <w:t xml:space="preserve">противодействия коррупции "Посейдон", в том числе для направления запросов.</w:t>
      </w:r>
    </w:p>
    <w:p>
      <w:pPr>
        <w:pStyle w:val="1"/>
        <w:jc w:val="both"/>
      </w:pPr>
      <w:r>
        <w:rPr>
          <w:sz w:val="20"/>
        </w:rPr>
        <w:t xml:space="preserve">(в ред. Указов  Губернатора   Пермского   края   от   28.10.2020   </w:t>
      </w:r>
      <w:hyperlink w:history="0" r:id="rId107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N   149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от 18.08.2022 </w:t>
      </w:r>
      <w:hyperlink w:history="0" r:id="rId108" w:tooltip="Указ Губернатора Пермского края от 18.08.2022 N 81 (ред. от 22.01.2024) &quot;Об утверждении Положения о контроле исполнения законодательства о противодействии коррупции, Положения о мониторинге деятельности по профилактике коррупционных правонарушений в органах местного самоуправления, подведомственных им муниципальных организациях и учреждениях,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 {КонсультантПлюс}">
        <w:r>
          <w:rPr>
            <w:sz w:val="20"/>
            <w:color w:val="0000ff"/>
          </w:rPr>
          <w:t xml:space="preserve">N 81</w:t>
        </w:r>
      </w:hyperlink>
      <w:r>
        <w:rPr>
          <w:sz w:val="20"/>
        </w:rPr>
        <w:t xml:space="preserve">, от 18.03.2024 </w:t>
      </w:r>
      <w:hyperlink w:history="0" r:id="rId109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N 26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  <w:t xml:space="preserve"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>
      <w:pPr>
        <w:pStyle w:val="1"/>
        <w:jc w:val="both"/>
      </w:pPr>
      <w:r>
        <w:rPr>
          <w:sz w:val="20"/>
        </w:rPr>
        <w:t xml:space="preserve">      5</w:t>
      </w:r>
    </w:p>
    <w:p>
      <w:pPr>
        <w:pStyle w:val="1"/>
        <w:jc w:val="both"/>
      </w:pPr>
      <w:r>
        <w:rPr>
          <w:sz w:val="20"/>
        </w:rPr>
        <w:t xml:space="preserve">(п. 16  введен </w:t>
      </w:r>
      <w:hyperlink w:history="0" r:id="rId110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05.02.2016 N 12)</w:t>
      </w:r>
    </w:p>
    <w:p>
      <w:pPr>
        <w:pStyle w:val="1"/>
        <w:jc w:val="both"/>
      </w:pPr>
      <w:r>
        <w:rPr>
          <w:sz w:val="20"/>
        </w:rPr>
        <w:t xml:space="preserve">      6                                                         1    3    4</w:t>
      </w:r>
    </w:p>
    <w:p>
      <w:pPr>
        <w:pStyle w:val="1"/>
        <w:jc w:val="both"/>
      </w:pPr>
      <w:r>
        <w:rPr>
          <w:sz w:val="20"/>
        </w:rPr>
        <w:t xml:space="preserve">    16 . Мотивированные заключения, предусмотренные пунктами  </w:t>
      </w:r>
      <w:hyperlink w:history="0" w:anchor="P168" w:tooltip="    16 .  В  обращении,  указанном в абзаце втором подпункта &quot;б&quot; пункта  15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, </w:t>
      </w:r>
      <w:hyperlink w:history="0" w:anchor="P197" w:tooltip="    16 .  Уведомление,  указанное   в   подпункте &quot;д&quot; пункта 15  настоящего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, </w:t>
      </w:r>
      <w:hyperlink w:history="0" w:anchor="P211" w:tooltip="    16 .  Уведомления, указанные в абзаце пятом подпункта &quot;б&quot;  и  подпункте">
        <w:r>
          <w:rPr>
            <w:sz w:val="20"/>
            <w:color w:val="0000ff"/>
          </w:rPr>
          <w:t xml:space="preserve">16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Положения, должны содержать:</w:t>
      </w:r>
    </w:p>
    <w:p>
      <w:pPr>
        <w:pStyle w:val="0"/>
        <w:ind w:firstLine="540"/>
        <w:jc w:val="both"/>
      </w:pPr>
      <w:r>
        <w:rPr>
          <w:sz w:val="20"/>
        </w:rPr>
        <w:t xml:space="preserve">а) информацию, изложенную в обращениях или уведомлениях, указанных в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157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пятом подпункта "б"</w:t>
        </w:r>
      </w:hyperlink>
      <w:r>
        <w:rPr>
          <w:sz w:val="20"/>
        </w:rPr>
        <w:t xml:space="preserve">, </w:t>
      </w: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1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в)  мотивированный  вывод по результатам предварительного рассмотрения</w:t>
      </w:r>
    </w:p>
    <w:p>
      <w:pPr>
        <w:pStyle w:val="1"/>
        <w:jc w:val="both"/>
      </w:pPr>
      <w:r>
        <w:rPr>
          <w:sz w:val="20"/>
        </w:rPr>
        <w:t xml:space="preserve">обращений  и уведомлений, указанных в абзацах втором и пятом </w:t>
      </w:r>
      <w:hyperlink w:history="0" w:anchor="P119" w:tooltip="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жданской службой.">
        <w:r>
          <w:rPr>
            <w:sz w:val="20"/>
            <w:color w:val="0000ff"/>
          </w:rPr>
          <w:t xml:space="preserve">подпункта "б"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подпунктах  "д"</w:t>
        </w:r>
      </w:hyperlink>
      <w:r>
        <w:rPr>
          <w:sz w:val="20"/>
        </w:rPr>
        <w:t xml:space="preserve">  и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15</w:t>
        </w:r>
      </w:hyperlink>
      <w:r>
        <w:rPr>
          <w:sz w:val="20"/>
        </w:rPr>
        <w:t xml:space="preserve"> настоящего Положения, а также рекомендации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3    4    1</w:t>
      </w:r>
    </w:p>
    <w:p>
      <w:pPr>
        <w:pStyle w:val="1"/>
        <w:jc w:val="both"/>
      </w:pPr>
      <w:r>
        <w:rPr>
          <w:sz w:val="20"/>
        </w:rPr>
        <w:t xml:space="preserve">для  принятия одного из решений в соответствии с </w:t>
      </w:r>
      <w:hyperlink w:history="0" w:anchor="P325" w:tooltip="22. По итогам рассмотрения вопроса, указанного в абзаце втором подпункта &quot;б&quot; пункта 15 настоящего Положения, комиссия принимает одно из следующих решений:">
        <w:r>
          <w:rPr>
            <w:sz w:val="20"/>
            <w:color w:val="0000ff"/>
          </w:rPr>
          <w:t xml:space="preserve">пунктами 22</w:t>
        </w:r>
      </w:hyperlink>
      <w:r>
        <w:rPr>
          <w:sz w:val="20"/>
        </w:rPr>
        <w:t xml:space="preserve">, </w:t>
      </w:r>
      <w:hyperlink w:history="0" w:anchor="P349" w:tooltip="    23 .  По   итогам  рассмотрения  вопроса,  указанного  в  абзаце  пятом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, </w:t>
      </w:r>
      <w:hyperlink w:history="0" w:anchor="P358" w:tooltip="    23 . По итогам рассмотрения вопроса, указанного в подпункте &quot;е&quot;  пункта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, </w:t>
      </w:r>
      <w:hyperlink w:history="0" w:anchor="P372" w:tooltip="    24 .    По    итогам     рассмотрения     вопроса,     указанного     в">
        <w:r>
          <w:rPr>
            <w:sz w:val="20"/>
            <w:color w:val="0000ff"/>
          </w:rPr>
          <w:t xml:space="preserve">24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Положения или иного решения.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(пп. "в" в ред. </w:t>
      </w:r>
      <w:hyperlink w:history="0" r:id="rId112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1"/>
        <w:jc w:val="both"/>
      </w:pPr>
      <w:r>
        <w:rPr>
          <w:sz w:val="20"/>
        </w:rPr>
        <w:t xml:space="preserve">      7</w:t>
      </w:r>
    </w:p>
    <w:p>
      <w:pPr>
        <w:pStyle w:val="1"/>
        <w:jc w:val="both"/>
      </w:pPr>
      <w:r>
        <w:rPr>
          <w:sz w:val="20"/>
        </w:rPr>
        <w:t xml:space="preserve">    16 .  Обращение,  указанное  в 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 втором подпункта "б" пункта  15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Положения, уведомления, указанные в </w:t>
      </w:r>
      <w:hyperlink w:history="0" w:anchor="P157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абзаце пятом подпункта "б"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15</w:t>
        </w:r>
      </w:hyperlink>
      <w:r>
        <w:rPr>
          <w:sz w:val="20"/>
        </w:rPr>
        <w:t xml:space="preserve">  настоящего  Положения,  в  отношении  лиц,</w:t>
      </w:r>
    </w:p>
    <w:p>
      <w:pPr>
        <w:pStyle w:val="1"/>
        <w:jc w:val="both"/>
      </w:pPr>
      <w:r>
        <w:rPr>
          <w:sz w:val="20"/>
        </w:rPr>
        <w:t xml:space="preserve">указанных в </w:t>
      </w:r>
      <w:hyperlink w:history="0" w:anchor="P92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, назначение на которые и освобождение от которых осуществляется губернатором Пермского края, председателем Правительства Пермского края, - комиссией, образованной в Администрации губернатора Пермского края для рассмотрения вопросов в отношении указанных лиц;">
        <w:r>
          <w:rPr>
            <w:sz w:val="20"/>
            <w:color w:val="0000ff"/>
          </w:rPr>
          <w:t xml:space="preserve">подпункте  "а"  пункта  4</w:t>
        </w:r>
      </w:hyperlink>
      <w:r>
        <w:rPr>
          <w:sz w:val="20"/>
        </w:rPr>
        <w:t xml:space="preserve"> настоящего Положения, рассматриваются</w:t>
      </w:r>
    </w:p>
    <w:p>
      <w:pPr>
        <w:pStyle w:val="1"/>
        <w:jc w:val="both"/>
      </w:pPr>
      <w:r>
        <w:rPr>
          <w:sz w:val="20"/>
        </w:rPr>
        <w:t xml:space="preserve">структурным   подразделением  Администрации  губернатора   Пермского  края,</w:t>
      </w:r>
    </w:p>
    <w:p>
      <w:pPr>
        <w:pStyle w:val="1"/>
        <w:jc w:val="both"/>
      </w:pPr>
      <w:r>
        <w:rPr>
          <w:sz w:val="20"/>
        </w:rPr>
        <w:t xml:space="preserve">осуществляющим   полномочия   органа   Пермского   края   по   профилактике</w:t>
      </w:r>
    </w:p>
    <w:p>
      <w:pPr>
        <w:pStyle w:val="1"/>
        <w:jc w:val="both"/>
      </w:pPr>
      <w:r>
        <w:rPr>
          <w:sz w:val="20"/>
        </w:rPr>
        <w:t xml:space="preserve">коррупционных и иных правонарушений,  в  порядке,  установленном  настоящим</w:t>
      </w:r>
    </w:p>
    <w:p>
      <w:pPr>
        <w:pStyle w:val="1"/>
        <w:jc w:val="both"/>
      </w:pPr>
      <w:r>
        <w:rPr>
          <w:sz w:val="20"/>
        </w:rPr>
        <w:t xml:space="preserve">Положением.</w:t>
      </w:r>
    </w:p>
    <w:p>
      <w:pPr>
        <w:pStyle w:val="1"/>
        <w:jc w:val="both"/>
      </w:pPr>
      <w:r>
        <w:rPr>
          <w:sz w:val="20"/>
        </w:rPr>
        <w:t xml:space="preserve">      7</w:t>
      </w:r>
    </w:p>
    <w:p>
      <w:pPr>
        <w:pStyle w:val="1"/>
        <w:jc w:val="both"/>
      </w:pPr>
      <w:r>
        <w:rPr>
          <w:sz w:val="20"/>
        </w:rPr>
        <w:t xml:space="preserve">(п. 16  введен </w:t>
      </w:r>
      <w:hyperlink w:history="0" r:id="rId113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 Пермского  края  от  21.10.2021  N  141;</w:t>
      </w:r>
    </w:p>
    <w:p>
      <w:pPr>
        <w:pStyle w:val="1"/>
        <w:jc w:val="both"/>
      </w:pPr>
      <w:r>
        <w:rPr>
          <w:sz w:val="20"/>
        </w:rPr>
        <w:t xml:space="preserve">в ред. </w:t>
      </w:r>
      <w:hyperlink w:history="0" r:id="rId114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0"/>
        <w:ind w:firstLine="540"/>
        <w:jc w:val="both"/>
      </w:pPr>
      <w:r>
        <w:rPr>
          <w:sz w:val="20"/>
        </w:rPr>
        <w:t xml:space="preserve">17. Председатель комиссии при поступлении к нему информации, содержащей основания для проведения заседания комиссии: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а)  в 10-дневный срок назначает дату заседания комиссии.  При этом дата</w:t>
      </w:r>
    </w:p>
    <w:p>
      <w:pPr>
        <w:pStyle w:val="1"/>
        <w:jc w:val="both"/>
      </w:pPr>
      <w:r>
        <w:rPr>
          <w:sz w:val="20"/>
        </w:rPr>
        <w:t xml:space="preserve">заседания  комиссии  не  может  быть  назначена  позднее  20  дней  со  дня</w:t>
      </w:r>
    </w:p>
    <w:p>
      <w:pPr>
        <w:pStyle w:val="1"/>
        <w:jc w:val="both"/>
      </w:pPr>
      <w:r>
        <w:rPr>
          <w:sz w:val="20"/>
        </w:rPr>
        <w:t xml:space="preserve">поступления  указанной  информации, за исключением случаев, предусмотренных</w:t>
      </w:r>
    </w:p>
    <w:p>
      <w:pPr>
        <w:pStyle w:val="1"/>
        <w:jc w:val="both"/>
      </w:pPr>
      <w:r>
        <w:rPr>
          <w:sz w:val="20"/>
        </w:rPr>
        <w:t xml:space="preserve">           1     2</w:t>
      </w:r>
    </w:p>
    <w:p>
      <w:pPr>
        <w:pStyle w:val="1"/>
        <w:jc w:val="both"/>
      </w:pPr>
      <w:hyperlink w:history="0" w:anchor="P280" w:tooltip="    17 .  Заседание   комиссии  по  рассмотрению  заявлений,  указанных   в">
        <w:r>
          <w:rPr>
            <w:sz w:val="20"/>
            <w:color w:val="0000ff"/>
          </w:rPr>
          <w:t xml:space="preserve">пунктами 17</w:t>
        </w:r>
      </w:hyperlink>
      <w:r>
        <w:rPr>
          <w:sz w:val="20"/>
        </w:rPr>
        <w:t xml:space="preserve">  и </w:t>
      </w:r>
      <w:hyperlink w:history="0" w:anchor="P289" w:tooltip="    17 .  Уведомления,  указанные   в  подпунктах  &quot;д&quot;  и  &quot;е&quot;   пункта  15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115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05.02.2016 N 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правонарушений, и с результатами ее проверки;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6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28.10.2020 N 149)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рассматривает ходатайства о приглашении на заседание комиссии лиц, указанных в </w:t>
      </w:r>
      <w:hyperlink w:history="0" w:anchor="P133" w:tooltip="б) другие гражданские служащие, замещающие должности гражданской службы в государственном органе края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...">
        <w:r>
          <w:rPr>
            <w:sz w:val="20"/>
            <w:color w:val="0000ff"/>
          </w:rPr>
          <w:t xml:space="preserve">подпункте "б" пункта 12</w:t>
        </w:r>
      </w:hyperlink>
      <w:r>
        <w:rPr>
          <w:sz w:val="20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bookmarkStart w:id="280" w:name="P280"/>
    <w:bookmarkEnd w:id="280"/>
    <w:p>
      <w:pPr>
        <w:pStyle w:val="1"/>
        <w:jc w:val="both"/>
      </w:pPr>
      <w:r>
        <w:rPr>
          <w:sz w:val="20"/>
        </w:rPr>
        <w:t xml:space="preserve">    17 .  Заседание   комиссии  по  рассмотрению  заявлений,  указанных   в</w:t>
      </w:r>
    </w:p>
    <w:p>
      <w:pPr>
        <w:pStyle w:val="1"/>
        <w:jc w:val="both"/>
      </w:pPr>
      <w:hyperlink w:history="0" w:anchor="P154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и </w:t>
      </w:r>
      <w:hyperlink w:history="0" w:anchor="P155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(далее - Федеральный закон &quot;О запрете отдельным категориям лиц открывать и иметь счета (вклады), хранить наличные денежные сред...">
        <w:r>
          <w:rPr>
            <w:sz w:val="20"/>
            <w:color w:val="0000ff"/>
          </w:rPr>
          <w:t xml:space="preserve">четвертом подпункта "б" пункта 15</w:t>
        </w:r>
      </w:hyperlink>
      <w:r>
        <w:rPr>
          <w:sz w:val="20"/>
        </w:rPr>
        <w:t xml:space="preserve">  настоящего  Положения,</w:t>
      </w:r>
    </w:p>
    <w:p>
      <w:pPr>
        <w:pStyle w:val="1"/>
        <w:jc w:val="both"/>
      </w:pPr>
      <w:r>
        <w:rPr>
          <w:sz w:val="20"/>
        </w:rPr>
        <w:t xml:space="preserve">как  правило, проводится  не  позднее одного месяца со дня истечения срока,</w:t>
      </w:r>
    </w:p>
    <w:p>
      <w:pPr>
        <w:pStyle w:val="1"/>
        <w:jc w:val="both"/>
      </w:pPr>
      <w:r>
        <w:rPr>
          <w:sz w:val="20"/>
        </w:rPr>
        <w:t xml:space="preserve">установленного  для  представления  сведений  о  доходах,  об  имуществе  и</w:t>
      </w:r>
    </w:p>
    <w:p>
      <w:pPr>
        <w:pStyle w:val="1"/>
        <w:jc w:val="both"/>
      </w:pPr>
      <w:r>
        <w:rPr>
          <w:sz w:val="20"/>
        </w:rPr>
        <w:t xml:space="preserve">обязательствах имущественного характера.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17  введен </w:t>
      </w:r>
      <w:hyperlink w:history="0" r:id="rId117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 Пермского  края  от 15.08.2014  N 150; в</w:t>
      </w:r>
    </w:p>
    <w:p>
      <w:pPr>
        <w:pStyle w:val="1"/>
        <w:jc w:val="both"/>
      </w:pPr>
      <w:r>
        <w:rPr>
          <w:sz w:val="20"/>
        </w:rPr>
        <w:t xml:space="preserve">ред. </w:t>
      </w:r>
      <w:hyperlink w:history="0" r:id="rId118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05.02.2016 N 12)</w:t>
      </w:r>
    </w:p>
    <w:p>
      <w:pPr>
        <w:pStyle w:val="1"/>
        <w:jc w:val="both"/>
      </w:pPr>
      <w:r>
        <w:rPr>
          <w:sz w:val="20"/>
        </w:rPr>
        <w:t xml:space="preserve">      2</w:t>
      </w:r>
    </w:p>
    <w:bookmarkStart w:id="289" w:name="P289"/>
    <w:bookmarkEnd w:id="289"/>
    <w:p>
      <w:pPr>
        <w:pStyle w:val="1"/>
        <w:jc w:val="both"/>
      </w:pPr>
      <w:r>
        <w:rPr>
          <w:sz w:val="20"/>
        </w:rPr>
        <w:t xml:space="preserve">    17 .  Уведомления,  указанные   в  </w:t>
      </w: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подпунктах  "д"</w:t>
        </w:r>
      </w:hyperlink>
      <w:r>
        <w:rPr>
          <w:sz w:val="20"/>
        </w:rPr>
        <w:t xml:space="preserve">  и 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  пункта  15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Положения, как правило, рассматриваются на очередном (плановом)</w:t>
      </w:r>
    </w:p>
    <w:p>
      <w:pPr>
        <w:pStyle w:val="1"/>
        <w:jc w:val="both"/>
      </w:pPr>
      <w:r>
        <w:rPr>
          <w:sz w:val="20"/>
        </w:rPr>
        <w:t xml:space="preserve">заседании комиссии.</w:t>
      </w:r>
    </w:p>
    <w:p>
      <w:pPr>
        <w:pStyle w:val="1"/>
        <w:jc w:val="both"/>
      </w:pPr>
      <w:r>
        <w:rPr>
          <w:sz w:val="20"/>
        </w:rPr>
        <w:t xml:space="preserve">      2</w:t>
      </w:r>
    </w:p>
    <w:p>
      <w:pPr>
        <w:pStyle w:val="1"/>
        <w:jc w:val="both"/>
      </w:pPr>
      <w:r>
        <w:rPr>
          <w:sz w:val="20"/>
        </w:rPr>
        <w:t xml:space="preserve">(п. 17  в ред. </w:t>
      </w:r>
      <w:hyperlink w:history="0" r:id="rId119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0"/>
        <w:ind w:firstLine="540"/>
        <w:jc w:val="both"/>
      </w:pPr>
      <w:r>
        <w:rPr>
          <w:sz w:val="20"/>
        </w:rPr>
        <w:t xml:space="preserve">18.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государственном органе края.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history="0" w:anchor="P150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">
        <w:r>
          <w:rPr>
            <w:sz w:val="20"/>
            <w:color w:val="0000ff"/>
          </w:rPr>
          <w:t xml:space="preserve">подпунктами "б"</w:t>
        </w:r>
      </w:hyperlink>
      <w:r>
        <w:rPr>
          <w:sz w:val="20"/>
        </w:rPr>
        <w:t xml:space="preserve"> и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15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05.02.2016 </w:t>
      </w:r>
      <w:hyperlink w:history="0" r:id="rId120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N 12</w:t>
        </w:r>
      </w:hyperlink>
      <w:r>
        <w:rPr>
          <w:sz w:val="20"/>
        </w:rPr>
        <w:t xml:space="preserve">, от 18.03.2024 </w:t>
      </w:r>
      <w:hyperlink w:history="0" r:id="rId121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N 26</w:t>
        </w:r>
      </w:hyperlink>
      <w:r>
        <w:rPr>
          <w:sz w:val="20"/>
        </w:rPr>
        <w:t xml:space="preserve">)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    18 .  Заседания  комиссии  могут  проводиться в отсутствие гражданского</w:t>
      </w:r>
    </w:p>
    <w:p>
      <w:pPr>
        <w:pStyle w:val="1"/>
        <w:jc w:val="both"/>
      </w:pPr>
      <w:r>
        <w:rPr>
          <w:sz w:val="20"/>
        </w:rPr>
        <w:t xml:space="preserve">служащего или гражданина в случае:</w:t>
      </w:r>
    </w:p>
    <w:p>
      <w:pPr>
        <w:pStyle w:val="0"/>
        <w:ind w:firstLine="540"/>
        <w:jc w:val="both"/>
      </w:pPr>
      <w:r>
        <w:rPr>
          <w:sz w:val="20"/>
        </w:rPr>
        <w:t xml:space="preserve">а) если в обращении, заявлении или уведомлении, предусмотренных </w:t>
      </w:r>
      <w:hyperlink w:history="0" w:anchor="P150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">
        <w:r>
          <w:rPr>
            <w:sz w:val="20"/>
            <w:color w:val="0000ff"/>
          </w:rPr>
          <w:t xml:space="preserve">подпунктами "б"</w:t>
        </w:r>
      </w:hyperlink>
      <w:r>
        <w:rPr>
          <w:sz w:val="20"/>
        </w:rPr>
        <w:t xml:space="preserve"> и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15</w:t>
        </w:r>
      </w:hyperlink>
      <w:r>
        <w:rPr>
          <w:sz w:val="20"/>
        </w:rPr>
        <w:t xml:space="preserve"> настоящего Положения, не содержится указания о намерении гражданского служащего или гражданина лично присутствовать на заседании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2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18  введен </w:t>
      </w:r>
      <w:hyperlink w:history="0" r:id="rId123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05.02.2016 N 12)</w:t>
      </w:r>
    </w:p>
    <w:p>
      <w:pPr>
        <w:pStyle w:val="0"/>
        <w:ind w:firstLine="540"/>
        <w:jc w:val="both"/>
      </w:pPr>
      <w:r>
        <w:rPr>
          <w:sz w:val="20"/>
        </w:rPr>
        <w:t xml:space="preserve">19. На заседании комиссии заслушиваются пояснения гражданского служащего или гражданина, замещавшего должность гражданской службы в государственном органе края (с их согласия) и иных лиц, рассматриваются материалы по существу предъявляемых гражданскому служащему претензий, а также дополнительные материалы.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4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15.08.2014 N 150)</w:t>
      </w:r>
    </w:p>
    <w:bookmarkStart w:id="306" w:name="P306"/>
    <w:bookmarkEnd w:id="30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Члены комиссии и лица, участвовавшие в ее заседании, не вправе разглашать сведения, ставшие им известными в ходе работы комиссии.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    20 .  По  итогам  рассмотрения  вопроса,  указанного  в  </w:t>
      </w:r>
      <w:hyperlink w:history="0" w:anchor="P147" w:tooltip="о представлении гражданским служащим недостоверных или неполных сведений о доходах, об имуществе и обязательствах имущественного характера в соответствии с Законом Пермского края от 6 октября 2009 г. N 497-ПК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...">
        <w:r>
          <w:rPr>
            <w:sz w:val="20"/>
            <w:color w:val="0000ff"/>
          </w:rPr>
          <w:t xml:space="preserve">абзаце  втором</w:t>
        </w:r>
      </w:hyperlink>
    </w:p>
    <w:p>
      <w:pPr>
        <w:pStyle w:val="1"/>
        <w:jc w:val="both"/>
      </w:pPr>
      <w:hyperlink w:history="0" w:anchor="P137" w:tooltip="    а)   представление   руководителем   государственного   органа  края  в">
        <w:r>
          <w:rPr>
            <w:sz w:val="20"/>
            <w:color w:val="0000ff"/>
          </w:rPr>
          <w:t xml:space="preserve">подпункта  "а"  пункта  15</w:t>
        </w:r>
      </w:hyperlink>
      <w:r>
        <w:rPr>
          <w:sz w:val="20"/>
        </w:rPr>
        <w:t xml:space="preserve"> настоящего Положения, комиссия принимает одно из</w:t>
      </w:r>
    </w:p>
    <w:p>
      <w:pPr>
        <w:pStyle w:val="1"/>
        <w:jc w:val="both"/>
      </w:pPr>
      <w:r>
        <w:rPr>
          <w:sz w:val="20"/>
        </w:rPr>
        <w:t xml:space="preserve">следующих решений:</w:t>
      </w:r>
    </w:p>
    <w:p>
      <w:pPr>
        <w:pStyle w:val="1"/>
        <w:jc w:val="both"/>
      </w:pPr>
      <w:r>
        <w:rPr>
          <w:sz w:val="20"/>
        </w:rPr>
        <w:t xml:space="preserve">    а) установить, что сведения о доходах, об  имуществе  и  обязательствах</w:t>
      </w:r>
    </w:p>
    <w:p>
      <w:pPr>
        <w:pStyle w:val="1"/>
        <w:jc w:val="both"/>
      </w:pPr>
      <w:r>
        <w:rPr>
          <w:sz w:val="20"/>
        </w:rPr>
        <w:t xml:space="preserve">имущественного характера,  представленные  гражданским  служащим,  являются</w:t>
      </w:r>
    </w:p>
    <w:p>
      <w:pPr>
        <w:pStyle w:val="1"/>
        <w:jc w:val="both"/>
      </w:pPr>
      <w:r>
        <w:rPr>
          <w:sz w:val="20"/>
        </w:rPr>
        <w:t xml:space="preserve">достоверными и полными;</w:t>
      </w:r>
    </w:p>
    <w:p>
      <w:pPr>
        <w:pStyle w:val="1"/>
        <w:jc w:val="both"/>
      </w:pPr>
      <w:r>
        <w:rPr>
          <w:sz w:val="20"/>
        </w:rPr>
        <w:t xml:space="preserve">    б) установить, что сведения о доходах, об  имуществе  и  обязательствах</w:t>
      </w:r>
    </w:p>
    <w:p>
      <w:pPr>
        <w:pStyle w:val="1"/>
        <w:jc w:val="both"/>
      </w:pPr>
      <w:r>
        <w:rPr>
          <w:sz w:val="20"/>
        </w:rPr>
        <w:t xml:space="preserve">имущественного характера,  представленные  гражданским  служащим,  являются</w:t>
      </w:r>
    </w:p>
    <w:p>
      <w:pPr>
        <w:pStyle w:val="1"/>
        <w:jc w:val="both"/>
      </w:pPr>
      <w:r>
        <w:rPr>
          <w:sz w:val="20"/>
        </w:rPr>
        <w:t xml:space="preserve">недостоверными  и (или)  неполными.  В  этом  случае  комиссия  рекомендует</w:t>
      </w:r>
    </w:p>
    <w:p>
      <w:pPr>
        <w:pStyle w:val="1"/>
        <w:jc w:val="both"/>
      </w:pPr>
      <w:r>
        <w:rPr>
          <w:sz w:val="20"/>
        </w:rPr>
        <w:t xml:space="preserve">руководителю  государственного  органа  края   применить   к   гражданскому</w:t>
      </w:r>
    </w:p>
    <w:p>
      <w:pPr>
        <w:pStyle w:val="1"/>
        <w:jc w:val="both"/>
      </w:pPr>
      <w:r>
        <w:rPr>
          <w:sz w:val="20"/>
        </w:rPr>
        <w:t xml:space="preserve">служащему конкретную меру ответственности.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20  введен </w:t>
      </w:r>
      <w:hyperlink w:history="0" r:id="rId125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22.12.2011 N 117)</w:t>
      </w:r>
    </w:p>
    <w:p>
      <w:pPr>
        <w:pStyle w:val="0"/>
        <w:ind w:firstLine="540"/>
        <w:jc w:val="both"/>
      </w:pPr>
      <w:r>
        <w:rPr>
          <w:sz w:val="20"/>
        </w:rPr>
        <w:t xml:space="preserve">21. По итогам рассмотрения вопроса, указанного в </w:t>
      </w:r>
      <w:hyperlink w:history="0" w:anchor="P148" w:tooltip="о несоблюдении гражданским служащим требований к служебному поведению и (или) требований об урегулировании конфликта интересов;">
        <w:r>
          <w:rPr>
            <w:sz w:val="20"/>
            <w:color w:val="0000ff"/>
          </w:rPr>
          <w:t xml:space="preserve">абзаце третьем подпункта "а" пункта 15</w:t>
        </w:r>
      </w:hyperlink>
      <w:r>
        <w:rPr>
          <w:sz w:val="20"/>
        </w:rPr>
        <w:t xml:space="preserve"> настоящего Положения, комиссия принимает одно из следующих решений: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6" w:tooltip="Указ Губернатора Пермского края от 22.12.2011 N 117 &quot;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22.12.2011 N 117)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края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bookmarkStart w:id="325" w:name="P325"/>
    <w:bookmarkEnd w:id="32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По итогам рассмотрения вопроса, указанного в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втором подпункта "б" пункта 15</w:t>
        </w:r>
      </w:hyperlink>
      <w:r>
        <w:rPr>
          <w:sz w:val="20"/>
        </w:rPr>
        <w:t xml:space="preserve"> настоящего Положения, комиссия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дать гражданину согласие на замещение на условиях трудового договора должности в организации и (или) выполнение в данной организации работ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этой организацией входили в его должностные (служебные) обязанности;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127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15.08.2014 N 150)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отказать гражданину в замещении на условиях трудового договора должности в организации и (или) выполнении в данной организации работ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этой организацией входили в его должностные (служебные) обязанности, и мотивировать свой отказ.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128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15.08.2014 N 150)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По итогам рассмотрения вопроса, указанного в </w:t>
      </w:r>
      <w:hyperlink w:history="0" w:anchor="P154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sz w:val="20"/>
            <w:color w:val="0000ff"/>
          </w:rPr>
          <w:t xml:space="preserve">абзаце третьем подпункта "б" пункта 15</w:t>
        </w:r>
      </w:hyperlink>
      <w:r>
        <w:rPr>
          <w:sz w:val="20"/>
        </w:rPr>
        <w:t xml:space="preserve"> настоящего Положения, комиссия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края применить к гражданскому служащему конкретную меру ответственности.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    23 . По  итогам  рассмотрения  вопроса,  указанного в  </w:t>
      </w:r>
      <w:hyperlink w:history="0" w:anchor="P155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(далее - Федеральный закон &quot;О запрете отдельным категориям лиц открывать и иметь счета (вклады), хранить наличные денежные сред...">
        <w:r>
          <w:rPr>
            <w:sz w:val="20"/>
            <w:color w:val="0000ff"/>
          </w:rPr>
          <w:t xml:space="preserve">абзаце четвертом</w:t>
        </w:r>
      </w:hyperlink>
    </w:p>
    <w:p>
      <w:pPr>
        <w:pStyle w:val="1"/>
        <w:jc w:val="both"/>
      </w:pPr>
      <w:hyperlink w:history="0" w:anchor="P150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">
        <w:r>
          <w:rPr>
            <w:sz w:val="20"/>
            <w:color w:val="0000ff"/>
          </w:rPr>
          <w:t xml:space="preserve">подпункта  "б"  пункта  15</w:t>
        </w:r>
      </w:hyperlink>
      <w:r>
        <w:rPr>
          <w:sz w:val="20"/>
        </w:rPr>
        <w:t xml:space="preserve"> настоящего Положения, комиссия принимает одно из</w:t>
      </w:r>
    </w:p>
    <w:p>
      <w:pPr>
        <w:pStyle w:val="1"/>
        <w:jc w:val="both"/>
      </w:pPr>
      <w:r>
        <w:rPr>
          <w:sz w:val="20"/>
        </w:rPr>
        <w:t xml:space="preserve">следующих решений:</w:t>
      </w:r>
    </w:p>
    <w:p>
      <w:pPr>
        <w:pStyle w:val="0"/>
        <w:ind w:firstLine="540"/>
        <w:jc w:val="both"/>
      </w:pPr>
      <w:r>
        <w:rPr>
          <w:sz w:val="20"/>
        </w:rPr>
        <w:t xml:space="preserve">а) признать, что обстоятельства, препятствующие выполнению требований Федерального </w:t>
      </w:r>
      <w:hyperlink w:history="0" r:id="rId129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признать, что обстоятельства, препятствующие выполнению требований Федерального </w:t>
      </w:r>
      <w:hyperlink w:history="0" r:id="rId130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края применить к гражданскому служащему конкретную меру ответственности.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23  введен </w:t>
      </w:r>
      <w:hyperlink w:history="0" r:id="rId131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07.05.2015 N 62)</w:t>
      </w:r>
    </w:p>
    <w:p>
      <w:pPr>
        <w:pStyle w:val="1"/>
        <w:jc w:val="both"/>
      </w:pPr>
      <w:r>
        <w:rPr>
          <w:sz w:val="20"/>
        </w:rPr>
        <w:t xml:space="preserve">      2</w:t>
      </w:r>
    </w:p>
    <w:p>
      <w:pPr>
        <w:pStyle w:val="1"/>
        <w:jc w:val="both"/>
      </w:pPr>
      <w:r>
        <w:rPr>
          <w:sz w:val="20"/>
        </w:rPr>
        <w:t xml:space="preserve">    </w:t>
      </w:r>
      <w:hyperlink w:history="0" r:id="rId132" w:tooltip="Указ Губернатора Пермского края от 07.05.2015 N 62 (ред. от 28.02.2019) &quot;О некоторых вопросах противодействия коррупции&quot; {КонсультантПлюс}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. По итогам рассмотрения вопроса,  указанного в </w:t>
      </w:r>
      <w:hyperlink w:history="0" w:anchor="P160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далее - Федеральный закон &quot;О контроле за соответствием расходов лиц, замещающих государственные должности, и иных лиц их доходам&quot;);">
        <w:r>
          <w:rPr>
            <w:sz w:val="20"/>
            <w:color w:val="0000ff"/>
          </w:rPr>
          <w:t xml:space="preserve">подпункте "г"</w:t>
        </w:r>
      </w:hyperlink>
      <w:r>
        <w:rPr>
          <w:sz w:val="20"/>
        </w:rPr>
        <w:t xml:space="preserve"> пункта</w:t>
      </w:r>
    </w:p>
    <w:p>
      <w:pPr>
        <w:pStyle w:val="1"/>
        <w:jc w:val="both"/>
      </w:pPr>
      <w:r>
        <w:rPr>
          <w:sz w:val="20"/>
        </w:rPr>
        <w:t xml:space="preserve">15 настоящего Положения, комиссия принимает одно из следующих решений:</w:t>
      </w:r>
    </w:p>
    <w:p>
      <w:pPr>
        <w:pStyle w:val="0"/>
        <w:ind w:firstLine="540"/>
        <w:jc w:val="both"/>
      </w:pPr>
      <w:r>
        <w:rPr>
          <w:sz w:val="20"/>
        </w:rPr>
        <w:t xml:space="preserve">а) признать, что сведения, представленные государственным служащим в соответствии с </w:t>
      </w:r>
      <w:hyperlink w:history="0" r:id="rId13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sz w:val="20"/>
            <w:color w:val="0000ff"/>
          </w:rPr>
          <w:t xml:space="preserve">частью 1 статьи 3</w:t>
        </w:r>
      </w:hyperlink>
      <w:r>
        <w:rPr>
          <w:sz w:val="20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признать, что сведения, представленные государственным служащим в соответствии с </w:t>
      </w:r>
      <w:hyperlink w:history="0" r:id="rId134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sz w:val="20"/>
            <w:color w:val="0000ff"/>
          </w:rPr>
          <w:t xml:space="preserve">частью 1 статьи 3</w:t>
        </w:r>
      </w:hyperlink>
      <w:r>
        <w:rPr>
          <w:sz w:val="20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>
      <w:pPr>
        <w:pStyle w:val="0"/>
        <w:jc w:val="both"/>
      </w:pPr>
      <w:r>
        <w:rPr>
          <w:sz w:val="20"/>
        </w:rPr>
        <w:t xml:space="preserve">(пункт введен </w:t>
      </w:r>
      <w:hyperlink w:history="0" r:id="rId135" w:tooltip="Указ Губернатора Пермского края от 06.02.2014 N 7 &quot;О внесении изменений в Указ губернатора Пермского края от 24 августа 2010 г. N 59 &quot;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06.02.2014 N 7)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3</w:t>
      </w:r>
    </w:p>
    <w:bookmarkStart w:id="349" w:name="P349"/>
    <w:bookmarkEnd w:id="349"/>
    <w:p>
      <w:pPr>
        <w:pStyle w:val="1"/>
        <w:jc w:val="both"/>
      </w:pPr>
      <w:r>
        <w:rPr>
          <w:sz w:val="20"/>
        </w:rPr>
        <w:t xml:space="preserve">    23 .  По   итогам  рассмотрения  вопроса,  указанного  в  </w:t>
      </w:r>
      <w:hyperlink w:history="0" w:anchor="P157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абзаце  пятом</w:t>
        </w:r>
      </w:hyperlink>
    </w:p>
    <w:p>
      <w:pPr>
        <w:pStyle w:val="1"/>
        <w:jc w:val="both"/>
      </w:pPr>
      <w:hyperlink w:history="0" w:anchor="P150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">
        <w:r>
          <w:rPr>
            <w:sz w:val="20"/>
            <w:color w:val="0000ff"/>
          </w:rPr>
          <w:t xml:space="preserve">подпункта  "б"  пункта  15</w:t>
        </w:r>
      </w:hyperlink>
      <w:r>
        <w:rPr>
          <w:sz w:val="20"/>
        </w:rPr>
        <w:t xml:space="preserve"> настоящего Положения, комиссия принимает одно из</w:t>
      </w:r>
    </w:p>
    <w:p>
      <w:pPr>
        <w:pStyle w:val="1"/>
        <w:jc w:val="both"/>
      </w:pPr>
      <w:r>
        <w:rPr>
          <w:sz w:val="20"/>
        </w:rPr>
        <w:t xml:space="preserve">следующих решений:</w:t>
      </w:r>
    </w:p>
    <w:p>
      <w:pPr>
        <w:pStyle w:val="0"/>
        <w:ind w:firstLine="540"/>
        <w:jc w:val="both"/>
      </w:pPr>
      <w:r>
        <w:rPr>
          <w:sz w:val="20"/>
        </w:rPr>
        <w:t xml:space="preserve">а) признать, что при исполнении гражданским служащим должностных обязанностей конфликт интересов отсутствует;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государственного органа края принять меры по урегулированию конфликта интересов или по недопущению его возникновения;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признать, что гражданский служащий не соблюдал требования об урегулировании конфликта интересов. В этом случае комиссия рекомендует руководителю государственного органа края применить к гражданскому служащему конкретную меру ответственности.</w:t>
      </w:r>
    </w:p>
    <w:p>
      <w:pPr>
        <w:pStyle w:val="1"/>
        <w:jc w:val="both"/>
      </w:pPr>
      <w:r>
        <w:rPr>
          <w:sz w:val="20"/>
        </w:rPr>
        <w:t xml:space="preserve">      3</w:t>
      </w:r>
    </w:p>
    <w:p>
      <w:pPr>
        <w:pStyle w:val="1"/>
        <w:jc w:val="both"/>
      </w:pPr>
      <w:r>
        <w:rPr>
          <w:sz w:val="20"/>
        </w:rPr>
        <w:t xml:space="preserve">(п. 23  введен </w:t>
      </w:r>
      <w:hyperlink w:history="0" r:id="rId136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05.02.2016 N 12)</w:t>
      </w:r>
    </w:p>
    <w:p>
      <w:pPr>
        <w:pStyle w:val="1"/>
        <w:jc w:val="both"/>
      </w:pPr>
      <w:r>
        <w:rPr>
          <w:sz w:val="20"/>
        </w:rPr>
        <w:t xml:space="preserve">      4</w:t>
      </w:r>
    </w:p>
    <w:bookmarkStart w:id="358" w:name="P358"/>
    <w:bookmarkEnd w:id="358"/>
    <w:p>
      <w:pPr>
        <w:pStyle w:val="1"/>
        <w:jc w:val="both"/>
      </w:pPr>
      <w:r>
        <w:rPr>
          <w:sz w:val="20"/>
        </w:rPr>
        <w:t xml:space="preserve">    23 . По итогам рассмотрения вопроса, указанного в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подпункте "е"  пункта</w:t>
        </w:r>
      </w:hyperlink>
    </w:p>
    <w:p>
      <w:pPr>
        <w:pStyle w:val="1"/>
        <w:jc w:val="both"/>
      </w:pPr>
      <w:r>
        <w:rPr>
          <w:sz w:val="20"/>
        </w:rPr>
        <w:t xml:space="preserve">15 настоящего Положения, комиссия принимает одно из следующих решений:</w:t>
      </w:r>
    </w:p>
    <w:p>
      <w:pPr>
        <w:pStyle w:val="0"/>
        <w:ind w:firstLine="540"/>
        <w:jc w:val="both"/>
      </w:pPr>
      <w:r>
        <w:rPr>
          <w:sz w:val="20"/>
        </w:rPr>
        <w:t xml:space="preserve"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>
      <w:pPr>
        <w:pStyle w:val="1"/>
        <w:jc w:val="both"/>
      </w:pPr>
      <w:r>
        <w:rPr>
          <w:sz w:val="20"/>
        </w:rPr>
        <w:t xml:space="preserve">      4</w:t>
      </w:r>
    </w:p>
    <w:p>
      <w:pPr>
        <w:pStyle w:val="1"/>
        <w:jc w:val="both"/>
      </w:pPr>
      <w:r>
        <w:rPr>
          <w:sz w:val="20"/>
        </w:rPr>
        <w:t xml:space="preserve">(п. 23  введен </w:t>
      </w:r>
      <w:hyperlink w:history="0" r:id="rId137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1"/>
        <w:jc w:val="both"/>
      </w:pPr>
      <w:r>
        <w:rPr>
          <w:sz w:val="20"/>
        </w:rPr>
        <w:t xml:space="preserve">    24. По итогам рассмотрения вопросов, указанных в </w:t>
      </w:r>
      <w:hyperlink w:history="0" w:anchor="P115" w:tooltip="а) уполномоченные руководителем Администрации губернатора Пермского края должностные лица;">
        <w:r>
          <w:rPr>
            <w:sz w:val="20"/>
            <w:color w:val="0000ff"/>
          </w:rPr>
          <w:t xml:space="preserve">подпунктах  "а"</w:t>
        </w:r>
      </w:hyperlink>
      <w:r>
        <w:rPr>
          <w:sz w:val="20"/>
        </w:rPr>
        <w:t xml:space="preserve">,  </w:t>
      </w:r>
      <w:hyperlink w:history="0" w:anchor="P150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hyperlink w:history="0" w:anchor="P160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далее - Федеральный закон &quot;О контроле за соответствием расходов лиц, замещающих государственные должности, и иных лиц их доходам&quot;);">
        <w:r>
          <w:rPr>
            <w:sz w:val="20"/>
            <w:color w:val="0000ff"/>
          </w:rPr>
          <w:t xml:space="preserve">"г"</w:t>
        </w:r>
      </w:hyperlink>
      <w:r>
        <w:rPr>
          <w:sz w:val="20"/>
        </w:rPr>
        <w:t xml:space="preserve">,  </w:t>
      </w: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"д"</w:t>
        </w:r>
      </w:hyperlink>
      <w:r>
        <w:rPr>
          <w:sz w:val="20"/>
        </w:rPr>
        <w:t xml:space="preserve">,  </w:t>
      </w:r>
      <w:hyperlink w:history="0" w:anchor="P164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 пункта  15</w:t>
        </w:r>
      </w:hyperlink>
      <w:r>
        <w:rPr>
          <w:sz w:val="20"/>
        </w:rPr>
        <w:t xml:space="preserve">  настоящего  Положения, и при наличии оснований</w:t>
      </w:r>
    </w:p>
    <w:p>
      <w:pPr>
        <w:pStyle w:val="1"/>
        <w:jc w:val="both"/>
      </w:pPr>
      <w:r>
        <w:rPr>
          <w:sz w:val="20"/>
        </w:rPr>
        <w:t xml:space="preserve">комиссия  может  принять  иное решение, чем это предусмотрено </w:t>
      </w:r>
      <w:hyperlink w:history="0" w:anchor="P306" w:tooltip="20. Члены комиссии и лица, участвовавшие в ее заседании, не вправе разглашать сведения, ставшие им известными в ходе работы комиссии.">
        <w:r>
          <w:rPr>
            <w:sz w:val="20"/>
            <w:color w:val="0000ff"/>
          </w:rPr>
          <w:t xml:space="preserve">пунктами 20</w:t>
        </w:r>
      </w:hyperlink>
      <w:r>
        <w:rPr>
          <w:sz w:val="20"/>
        </w:rPr>
        <w:t xml:space="preserve"> -</w:t>
      </w:r>
    </w:p>
    <w:p>
      <w:pPr>
        <w:pStyle w:val="1"/>
        <w:jc w:val="both"/>
      </w:pPr>
      <w:r>
        <w:rPr>
          <w:sz w:val="20"/>
        </w:rPr>
        <w:t xml:space="preserve">  4     1</w:t>
      </w:r>
    </w:p>
    <w:p>
      <w:pPr>
        <w:pStyle w:val="1"/>
        <w:jc w:val="both"/>
      </w:pPr>
      <w:hyperlink w:history="0" w:anchor="P358" w:tooltip="    23 . По итогам рассмотрения вопроса, указанного в подпункте &quot;е&quot;  пункта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 и </w:t>
      </w:r>
      <w:hyperlink w:history="0" w:anchor="P372" w:tooltip="    24 .    По    итогам     рассмотрения     вопроса,     указанного     в">
        <w:r>
          <w:rPr>
            <w:sz w:val="20"/>
            <w:color w:val="0000ff"/>
          </w:rPr>
          <w:t xml:space="preserve">24</w:t>
        </w:r>
      </w:hyperlink>
      <w:r>
        <w:rPr>
          <w:sz w:val="20"/>
        </w:rPr>
        <w:t xml:space="preserve">  настоящего Положения. Основания и мотивы принятия такого  решения</w:t>
      </w:r>
    </w:p>
    <w:p>
      <w:pPr>
        <w:pStyle w:val="1"/>
        <w:jc w:val="both"/>
      </w:pPr>
      <w:r>
        <w:rPr>
          <w:sz w:val="20"/>
        </w:rPr>
        <w:t xml:space="preserve">должны быть отражены в протоколе заседания комиссии.</w:t>
      </w:r>
    </w:p>
    <w:p>
      <w:pPr>
        <w:pStyle w:val="0"/>
        <w:jc w:val="both"/>
      </w:pPr>
      <w:r>
        <w:rPr>
          <w:sz w:val="20"/>
        </w:rPr>
        <w:t xml:space="preserve">(п. 24 в ред. </w:t>
      </w:r>
      <w:hyperlink w:history="0" r:id="rId138" w:tooltip="Указ Губернатора Пермского края от 18.03.2024 N 26 &quot;О внесении изменений в отдельные указы губернатора Пермского края по вопросам противодействия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18.03.2024 N 26)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bookmarkStart w:id="372" w:name="P372"/>
    <w:bookmarkEnd w:id="372"/>
    <w:p>
      <w:pPr>
        <w:pStyle w:val="1"/>
        <w:jc w:val="both"/>
      </w:pPr>
      <w:r>
        <w:rPr>
          <w:sz w:val="20"/>
        </w:rPr>
        <w:t xml:space="preserve">    24 .    По    итогам     рассмотрения     вопроса,     указанного     в</w:t>
      </w:r>
    </w:p>
    <w:p>
      <w:pPr>
        <w:pStyle w:val="1"/>
        <w:jc w:val="both"/>
      </w:pPr>
      <w:hyperlink w:history="0" w:anchor="P162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края уведомление работодателя о заключении с гражданином, замещавшим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трудового договора или гражданско-правового договора (гражданско-правовых догово...">
        <w:r>
          <w:rPr>
            <w:sz w:val="20"/>
            <w:color w:val="0000ff"/>
          </w:rPr>
          <w:t xml:space="preserve">подпункте "д" пункта  15</w:t>
        </w:r>
      </w:hyperlink>
      <w:r>
        <w:rPr>
          <w:sz w:val="20"/>
        </w:rPr>
        <w:t xml:space="preserve">  настоящего   Положения,   комиссия   принимает  в</w:t>
      </w:r>
    </w:p>
    <w:p>
      <w:pPr>
        <w:pStyle w:val="1"/>
        <w:jc w:val="both"/>
      </w:pPr>
      <w:r>
        <w:rPr>
          <w:sz w:val="20"/>
        </w:rPr>
        <w:t xml:space="preserve">отношении   гражданина,   замещавшего   должность   гражданской   службы  в</w:t>
      </w:r>
    </w:p>
    <w:p>
      <w:pPr>
        <w:pStyle w:val="1"/>
        <w:jc w:val="both"/>
      </w:pPr>
      <w:r>
        <w:rPr>
          <w:sz w:val="20"/>
        </w:rPr>
        <w:t xml:space="preserve">государственном органе края, одно из следующих решений:</w:t>
      </w:r>
    </w:p>
    <w:p>
      <w:pPr>
        <w:pStyle w:val="0"/>
        <w:ind w:firstLine="540"/>
        <w:jc w:val="both"/>
      </w:pPr>
      <w:r>
        <w:rPr>
          <w:sz w:val="20"/>
        </w:rPr>
        <w:t xml:space="preserve">а) дать согласие на замещение им должности в организации либо на выполнение работы на условиях гражданско-правового договора в данной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установить, что замещение им на условиях трудового договора должности в организации и (или) выполнение в данной организации работ (оказание услуг) нарушает требования </w:t>
      </w:r>
      <w:hyperlink w:history="0" r:id="rId139" w:tooltip="Федеральный закон от 25.12.2008 N 273-ФЗ (ред. от 08.08.2024) &quot;О противодействии коррупции&quot; {КонсультантПлюс}">
        <w:r>
          <w:rPr>
            <w:sz w:val="20"/>
            <w:color w:val="0000ff"/>
          </w:rPr>
          <w:t xml:space="preserve">статьи 12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государственного органа края проинформировать об указанных обстоятельствах органы прокуратуры и уведомившую организацию.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24  введен </w:t>
      </w:r>
      <w:hyperlink w:history="0" r:id="rId140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15.08.2014 N 150)</w:t>
      </w:r>
    </w:p>
    <w:p>
      <w:pPr>
        <w:pStyle w:val="0"/>
        <w:ind w:firstLine="540"/>
        <w:jc w:val="both"/>
      </w:pPr>
      <w:r>
        <w:rPr>
          <w:sz w:val="20"/>
        </w:rPr>
        <w:t xml:space="preserve">25. По итогам рассмотрения вопроса, предусмотренного </w:t>
      </w:r>
      <w:hyperlink w:history="0" w:anchor="P159" w:tooltip="в) представление руководителя государственного органа края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государственном органе края мер по предупреждению коррупции;">
        <w:r>
          <w:rPr>
            <w:sz w:val="20"/>
            <w:color w:val="0000ff"/>
          </w:rPr>
          <w:t xml:space="preserve">подпунктом "в" пункта 15</w:t>
        </w:r>
      </w:hyperlink>
      <w:r>
        <w:rPr>
          <w:sz w:val="20"/>
        </w:rPr>
        <w:t xml:space="preserve"> настоящего Положения, комиссия принимает соответствующее решение.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Для исполнения решений комиссии могут быть подготовлены проекты правовых актов государственного органа края, решений или поручений руководителя государственного органа края, которые в установленном порядке представляются на рассмотрение руководителя государственного органа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Решения комиссии по вопросам, указанным в </w:t>
      </w:r>
      <w:hyperlink w:history="0" w:anchor="P136" w:tooltip="15. Основаниями для проведения заседания комиссии являются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равенстве числа голосов голос председательствующего на заседании комиссии является решающим.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1" w:tooltip="Указ Губернатора Пермского края от 06.04.2011 N 2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06.04.2011 N 27)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втором подпункта "б" пункта 15</w:t>
        </w:r>
      </w:hyperlink>
      <w:r>
        <w:rPr>
          <w:sz w:val="20"/>
        </w:rPr>
        <w:t xml:space="preserve"> настоящего Положения, для руководителя государственного органа края носят рекомендательный характер. Решение, принимаемое по итогам рассмотрения вопроса, указанного в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втором подпункта "б" пункта 15</w:t>
        </w:r>
      </w:hyperlink>
      <w:r>
        <w:rPr>
          <w:sz w:val="20"/>
        </w:rPr>
        <w:t xml:space="preserve"> настоящего Положения, носит обязательный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В протоколе заседания комиссии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дата заседания комиссии, фамилии, имена, отчества членов комиссии и других лиц, присутствующих на заседании;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предъявляемые к гражданскому служащему претензии, материалы, на которых они основываются;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содержание пояснений гражданского служащего и других лиц по существу предъявляемых претензий;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фамилии, имена, отчества выступивших на заседании лиц и краткое изложение их выступлений;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источник информации, содержащей основания для проведения заседания комиссии, дата поступления информации в государственный орган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другие сведения;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результаты голосования;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решение и обоснование его принятия.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Копии протокола заседания комиссии в 7-дневный срок со дня заседания направляются руководителю государственного органа края, полностью или в виде выписок из него - гражданскому служащему, а также по решению комиссии - иным заинтересованным лицам.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Пермского края от 15.08.2014 </w:t>
      </w:r>
      <w:hyperlink w:history="0" r:id="rId142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N 150</w:t>
        </w:r>
      </w:hyperlink>
      <w:r>
        <w:rPr>
          <w:sz w:val="20"/>
        </w:rPr>
        <w:t xml:space="preserve">, от 05.02.2016 </w:t>
      </w:r>
      <w:hyperlink w:history="0" r:id="rId143" w:tooltip="Указ Губернатора Пермского края от 05.02.2016 N 12 (ред. от 28.02.2019) &quot;О внесении изменений в отдельные указы губернатора Пермского края в сфере противодействия коррупции&quot; {КонсультантПлюс}">
        <w:r>
          <w:rPr>
            <w:sz w:val="20"/>
            <w:color w:val="0000ff"/>
          </w:rPr>
          <w:t xml:space="preserve">N 12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Руководитель государственного органа края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государственного органа края в письменной форме уведомляет комиссию в месячный срок со дня поступления к нему протокола заседания комиссии. Решение руководителя государственного органа края оглашается на ближайшем заседании комиссии и принимается к сведению без обсуждения.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государственного органа края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4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15.08.2014 N 150)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    35 .  Выписка  из  решения  комиссии,  заверенная  подписью   секретаря</w:t>
      </w:r>
    </w:p>
    <w:p>
      <w:pPr>
        <w:pStyle w:val="1"/>
        <w:jc w:val="both"/>
      </w:pPr>
      <w:r>
        <w:rPr>
          <w:sz w:val="20"/>
        </w:rPr>
        <w:t xml:space="preserve">комиссии  и  печатью  государственного  органа  края, вручается гражданину,</w:t>
      </w:r>
    </w:p>
    <w:p>
      <w:pPr>
        <w:pStyle w:val="1"/>
        <w:jc w:val="both"/>
      </w:pPr>
      <w:r>
        <w:rPr>
          <w:sz w:val="20"/>
        </w:rPr>
        <w:t xml:space="preserve">замещавшему  должность  гражданской службы в государственном органе края, в</w:t>
      </w:r>
    </w:p>
    <w:p>
      <w:pPr>
        <w:pStyle w:val="1"/>
        <w:jc w:val="both"/>
      </w:pPr>
      <w:r>
        <w:rPr>
          <w:sz w:val="20"/>
        </w:rPr>
        <w:t xml:space="preserve">отношении   которого  рассматривался  вопрос,  указанный  в  </w:t>
      </w:r>
      <w:hyperlink w:history="0" w:anchor="P152" w:tooltip="обращение гражданина, замещавшего в государственном органе края должность гражданской службы, включенную в перечень должностей, утвержденный нормативным правовым актом Пермского кра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...">
        <w:r>
          <w:rPr>
            <w:sz w:val="20"/>
            <w:color w:val="0000ff"/>
          </w:rPr>
          <w:t xml:space="preserve">абзаце  втором</w:t>
        </w:r>
      </w:hyperlink>
    </w:p>
    <w:p>
      <w:pPr>
        <w:pStyle w:val="1"/>
        <w:jc w:val="both"/>
      </w:pPr>
      <w:hyperlink w:history="0" w:anchor="P150" w:tooltip="б) поступившее в структурное подразделение Администрации губернатора Пермского края, осуществляющее полномочия органа Пермского края по профилактике коррупционных и иных правонарушений, структурное подразделение государственного органа края, осуществляющее в органе функции по профилактике коррупционных и иных правонарушений, либо должностному лицу государственного органа края, ответственному за работу по профилактике коррупционных и иных правонарушений:">
        <w:r>
          <w:rPr>
            <w:sz w:val="20"/>
            <w:color w:val="0000ff"/>
          </w:rPr>
          <w:t xml:space="preserve">подпункта  "б" пункта 15</w:t>
        </w:r>
      </w:hyperlink>
      <w:r>
        <w:rPr>
          <w:sz w:val="20"/>
        </w:rPr>
        <w:t xml:space="preserve"> настоящего Положения, под роспись или направляется</w:t>
      </w:r>
    </w:p>
    <w:p>
      <w:pPr>
        <w:pStyle w:val="1"/>
        <w:jc w:val="both"/>
      </w:pPr>
      <w:r>
        <w:rPr>
          <w:sz w:val="20"/>
        </w:rPr>
        <w:t xml:space="preserve">заказным  письмом  с  уведомлением  по  указанному им в обращении адресу не</w:t>
      </w:r>
    </w:p>
    <w:p>
      <w:pPr>
        <w:pStyle w:val="1"/>
        <w:jc w:val="both"/>
      </w:pPr>
      <w:r>
        <w:rPr>
          <w:sz w:val="20"/>
        </w:rPr>
        <w:t xml:space="preserve">позднее одного рабочего дня, следующего за днем проведения соответствующего</w:t>
      </w:r>
    </w:p>
    <w:p>
      <w:pPr>
        <w:pStyle w:val="1"/>
        <w:jc w:val="both"/>
      </w:pPr>
      <w:r>
        <w:rPr>
          <w:sz w:val="20"/>
        </w:rPr>
        <w:t xml:space="preserve">заседания комиссии.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35  введен </w:t>
      </w:r>
      <w:hyperlink w:history="0" r:id="rId145" w:tooltip="Указ Губернатора Пермского края от 15.08.2014 N 150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15.08.2014 N 150)</w:t>
      </w:r>
    </w:p>
    <w:p>
      <w:pPr>
        <w:pStyle w:val="0"/>
        <w:ind w:firstLine="540"/>
        <w:jc w:val="both"/>
      </w:pPr>
      <w:r>
        <w:rPr>
          <w:sz w:val="20"/>
        </w:rPr>
        <w:t xml:space="preserve"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структурным подразделением государственного органа края, осуществляющим в органе функции по профилактике коррупционных и иных правонарушений, либо должностными лицами государственного органа края, ответственными за работу по профилактике коррупционных и иных правонарушений.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6" w:tooltip="Указ Губернатора Пермского края от 28.10.2020 N 149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28.10.2020 N 149)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Организационно-техническое и документационное обеспечение деятельности комиссии, указанной в </w:t>
      </w:r>
      <w:hyperlink w:history="0" w:anchor="P92" w:tooltip="а) в отношении гражданских служащих, замещающих должности государственной гражданской службы Пермского края (далее - должности гражданской службы), назначение на которые и освобождение от которых осуществляется губернатором Пермского края, председателем Правительства Пермского края, - комиссией, образованной в Администрации губернатора Пермского края для рассмотрения вопросов в отношении указанных лиц;">
        <w:r>
          <w:rPr>
            <w:sz w:val="20"/>
            <w:color w:val="0000ff"/>
          </w:rPr>
          <w:t xml:space="preserve">подпункте "а" пункта 4</w:t>
        </w:r>
      </w:hyperlink>
      <w:r>
        <w:rPr>
          <w:sz w:val="20"/>
        </w:rPr>
        <w:t xml:space="preserve"> настоящего Положения,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структурным подразделением Администрации губернатора Пермского края, осуществляющим полномочия органа Пермского края по профилактике коррупционных и иных правонарушений.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7" w:tooltip="Указ Губернатора Пермского края от 21.10.2021 N 141 &quot;О внесении изменений в отдельные указы губернатора Пермского края по вопросам профилактики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21.10.2021 N 141)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24.08.2010 N 59</w:t>
            <w:br/>
            <w:t>(ред. от 18.03.2024)</w:t>
            <w:br/>
            <w:t>"О комиссиях по соблюдению требований к служебно...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8&amp;n=49232&amp;dst=100052" TargetMode = "External"/>
	<Relationship Id="rId8" Type="http://schemas.openxmlformats.org/officeDocument/2006/relationships/hyperlink" Target="https://login.consultant.ru/link/?req=doc&amp;base=RLAW368&amp;n=54947&amp;dst=100030" TargetMode = "External"/>
	<Relationship Id="rId9" Type="http://schemas.openxmlformats.org/officeDocument/2006/relationships/hyperlink" Target="https://login.consultant.ru/link/?req=doc&amp;base=RLAW368&amp;n=72197&amp;dst=100005" TargetMode = "External"/>
	<Relationship Id="rId10" Type="http://schemas.openxmlformats.org/officeDocument/2006/relationships/hyperlink" Target="https://login.consultant.ru/link/?req=doc&amp;base=RLAW368&amp;n=76402&amp;dst=100010" TargetMode = "External"/>
	<Relationship Id="rId11" Type="http://schemas.openxmlformats.org/officeDocument/2006/relationships/hyperlink" Target="https://login.consultant.ru/link/?req=doc&amp;base=RLAW368&amp;n=125029&amp;dst=100015" TargetMode = "External"/>
	<Relationship Id="rId12" Type="http://schemas.openxmlformats.org/officeDocument/2006/relationships/hyperlink" Target="https://login.consultant.ru/link/?req=doc&amp;base=RLAW368&amp;n=125031&amp;dst=100005" TargetMode = "External"/>
	<Relationship Id="rId13" Type="http://schemas.openxmlformats.org/officeDocument/2006/relationships/hyperlink" Target="https://login.consultant.ru/link/?req=doc&amp;base=RLAW368&amp;n=97982&amp;dst=100057" TargetMode = "External"/>
	<Relationship Id="rId14" Type="http://schemas.openxmlformats.org/officeDocument/2006/relationships/hyperlink" Target="https://login.consultant.ru/link/?req=doc&amp;base=RLAW368&amp;n=192888&amp;dst=100160" TargetMode = "External"/>
	<Relationship Id="rId15" Type="http://schemas.openxmlformats.org/officeDocument/2006/relationships/hyperlink" Target="https://login.consultant.ru/link/?req=doc&amp;base=RLAW368&amp;n=145276&amp;dst=100010" TargetMode = "External"/>
	<Relationship Id="rId16" Type="http://schemas.openxmlformats.org/officeDocument/2006/relationships/hyperlink" Target="https://login.consultant.ru/link/?req=doc&amp;base=RLAW368&amp;n=158359&amp;dst=100042" TargetMode = "External"/>
	<Relationship Id="rId17" Type="http://schemas.openxmlformats.org/officeDocument/2006/relationships/hyperlink" Target="https://login.consultant.ru/link/?req=doc&amp;base=RLAW368&amp;n=190759&amp;dst=100072" TargetMode = "External"/>
	<Relationship Id="rId18" Type="http://schemas.openxmlformats.org/officeDocument/2006/relationships/hyperlink" Target="https://login.consultant.ru/link/?req=doc&amp;base=RLAW368&amp;n=178061&amp;dst=100039" TargetMode = "External"/>
	<Relationship Id="rId19" Type="http://schemas.openxmlformats.org/officeDocument/2006/relationships/hyperlink" Target="https://login.consultant.ru/link/?req=doc&amp;base=RLAW368&amp;n=192668&amp;dst=100010" TargetMode = "External"/>
	<Relationship Id="rId20" Type="http://schemas.openxmlformats.org/officeDocument/2006/relationships/hyperlink" Target="https://login.consultant.ru/link/?req=doc&amp;base=LAW&amp;n=482878&amp;dst=100097" TargetMode = "External"/>
	<Relationship Id="rId21" Type="http://schemas.openxmlformats.org/officeDocument/2006/relationships/hyperlink" Target="https://login.consultant.ru/link/?req=doc&amp;base=LAW&amp;n=468056&amp;dst=100046" TargetMode = "External"/>
	<Relationship Id="rId22" Type="http://schemas.openxmlformats.org/officeDocument/2006/relationships/hyperlink" Target="https://login.consultant.ru/link/?req=doc&amp;base=LAW&amp;n=102793" TargetMode = "External"/>
	<Relationship Id="rId23" Type="http://schemas.openxmlformats.org/officeDocument/2006/relationships/hyperlink" Target="https://login.consultant.ru/link/?req=doc&amp;base=RLAW368&amp;n=43924&amp;dst=100011" TargetMode = "External"/>
	<Relationship Id="rId24" Type="http://schemas.openxmlformats.org/officeDocument/2006/relationships/hyperlink" Target="https://login.consultant.ru/link/?req=doc&amp;base=RLAW368&amp;n=43924&amp;dst=100018" TargetMode = "External"/>
	<Relationship Id="rId25" Type="http://schemas.openxmlformats.org/officeDocument/2006/relationships/hyperlink" Target="https://login.consultant.ru/link/?req=doc&amp;base=RLAW368&amp;n=43924&amp;dst=100021" TargetMode = "External"/>
	<Relationship Id="rId26" Type="http://schemas.openxmlformats.org/officeDocument/2006/relationships/hyperlink" Target="https://login.consultant.ru/link/?req=doc&amp;base=RLAW368&amp;n=43925&amp;dst=100010" TargetMode = "External"/>
	<Relationship Id="rId27" Type="http://schemas.openxmlformats.org/officeDocument/2006/relationships/hyperlink" Target="https://login.consultant.ru/link/?req=doc&amp;base=RLAW368&amp;n=43925&amp;dst=100025" TargetMode = "External"/>
	<Relationship Id="rId28" Type="http://schemas.openxmlformats.org/officeDocument/2006/relationships/hyperlink" Target="https://login.consultant.ru/link/?req=doc&amp;base=RLAW368&amp;n=43925&amp;dst=100028" TargetMode = "External"/>
	<Relationship Id="rId29" Type="http://schemas.openxmlformats.org/officeDocument/2006/relationships/hyperlink" Target="https://login.consultant.ru/link/?req=doc&amp;base=RLAW368&amp;n=43925&amp;dst=100041" TargetMode = "External"/>
	<Relationship Id="rId30" Type="http://schemas.openxmlformats.org/officeDocument/2006/relationships/hyperlink" Target="https://login.consultant.ru/link/?req=doc&amp;base=RLAW368&amp;n=43925&amp;dst=100065" TargetMode = "External"/>
	<Relationship Id="rId31" Type="http://schemas.openxmlformats.org/officeDocument/2006/relationships/hyperlink" Target="https://login.consultant.ru/link/?req=doc&amp;base=RLAW368&amp;n=41248" TargetMode = "External"/>
	<Relationship Id="rId32" Type="http://schemas.openxmlformats.org/officeDocument/2006/relationships/hyperlink" Target="https://login.consultant.ru/link/?req=doc&amp;base=RLAW368&amp;n=41248&amp;dst=100025" TargetMode = "External"/>
	<Relationship Id="rId33" Type="http://schemas.openxmlformats.org/officeDocument/2006/relationships/hyperlink" Target="https://login.consultant.ru/link/?req=doc&amp;base=LAW&amp;n=470822&amp;dst=100011" TargetMode = "External"/>
	<Relationship Id="rId34" Type="http://schemas.openxmlformats.org/officeDocument/2006/relationships/hyperlink" Target="https://login.consultant.ru/link/?req=doc&amp;base=LAW&amp;n=102793" TargetMode = "External"/>
	<Relationship Id="rId35" Type="http://schemas.openxmlformats.org/officeDocument/2006/relationships/hyperlink" Target="https://login.consultant.ru/link/?req=doc&amp;base=RLAW368&amp;n=187461&amp;dst=100009" TargetMode = "External"/>
	<Relationship Id="rId36" Type="http://schemas.openxmlformats.org/officeDocument/2006/relationships/hyperlink" Target="https://login.consultant.ru/link/?req=doc&amp;base=RLAW368&amp;n=41248" TargetMode = "External"/>
	<Relationship Id="rId37" Type="http://schemas.openxmlformats.org/officeDocument/2006/relationships/hyperlink" Target="https://login.consultant.ru/link/?req=doc&amp;base=RLAW368&amp;n=41248&amp;dst=100009" TargetMode = "External"/>
	<Relationship Id="rId38" Type="http://schemas.openxmlformats.org/officeDocument/2006/relationships/hyperlink" Target="https://login.consultant.ru/link/?req=doc&amp;base=RLAW368&amp;n=41248&amp;dst=100010" TargetMode = "External"/>
	<Relationship Id="rId39" Type="http://schemas.openxmlformats.org/officeDocument/2006/relationships/hyperlink" Target="https://login.consultant.ru/link/?req=doc&amp;base=RLAW368&amp;n=41248&amp;dst=100011" TargetMode = "External"/>
	<Relationship Id="rId40" Type="http://schemas.openxmlformats.org/officeDocument/2006/relationships/hyperlink" Target="https://login.consultant.ru/link/?req=doc&amp;base=RLAW368&amp;n=158359&amp;dst=100043" TargetMode = "External"/>
	<Relationship Id="rId41" Type="http://schemas.openxmlformats.org/officeDocument/2006/relationships/hyperlink" Target="https://login.consultant.ru/link/?req=doc&amp;base=RLAW368&amp;n=174511&amp;dst=100076" TargetMode = "External"/>
	<Relationship Id="rId42" Type="http://schemas.openxmlformats.org/officeDocument/2006/relationships/hyperlink" Target="https://login.consultant.ru/link/?req=doc&amp;base=RLAW368&amp;n=145276&amp;dst=100011" TargetMode = "External"/>
	<Relationship Id="rId43" Type="http://schemas.openxmlformats.org/officeDocument/2006/relationships/hyperlink" Target="https://login.consultant.ru/link/?req=doc&amp;base=RLAW368&amp;n=76402&amp;dst=100011" TargetMode = "External"/>
	<Relationship Id="rId44" Type="http://schemas.openxmlformats.org/officeDocument/2006/relationships/hyperlink" Target="https://login.consultant.ru/link/?req=doc&amp;base=RLAW368&amp;n=125031&amp;dst=100006" TargetMode = "External"/>
	<Relationship Id="rId45" Type="http://schemas.openxmlformats.org/officeDocument/2006/relationships/hyperlink" Target="https://login.consultant.ru/link/?req=doc&amp;base=RLAW368&amp;n=49232&amp;dst=100052" TargetMode = "External"/>
	<Relationship Id="rId46" Type="http://schemas.openxmlformats.org/officeDocument/2006/relationships/hyperlink" Target="https://login.consultant.ru/link/?req=doc&amp;base=RLAW368&amp;n=54947&amp;dst=100030" TargetMode = "External"/>
	<Relationship Id="rId47" Type="http://schemas.openxmlformats.org/officeDocument/2006/relationships/hyperlink" Target="https://login.consultant.ru/link/?req=doc&amp;base=RLAW368&amp;n=72197&amp;dst=100007" TargetMode = "External"/>
	<Relationship Id="rId48" Type="http://schemas.openxmlformats.org/officeDocument/2006/relationships/hyperlink" Target="https://login.consultant.ru/link/?req=doc&amp;base=RLAW368&amp;n=76402&amp;dst=100013" TargetMode = "External"/>
	<Relationship Id="rId49" Type="http://schemas.openxmlformats.org/officeDocument/2006/relationships/hyperlink" Target="https://login.consultant.ru/link/?req=doc&amp;base=RLAW368&amp;n=125029&amp;dst=100015" TargetMode = "External"/>
	<Relationship Id="rId50" Type="http://schemas.openxmlformats.org/officeDocument/2006/relationships/hyperlink" Target="https://login.consultant.ru/link/?req=doc&amp;base=RLAW368&amp;n=125031&amp;dst=100007" TargetMode = "External"/>
	<Relationship Id="rId51" Type="http://schemas.openxmlformats.org/officeDocument/2006/relationships/hyperlink" Target="https://login.consultant.ru/link/?req=doc&amp;base=RLAW368&amp;n=97982&amp;dst=100057" TargetMode = "External"/>
	<Relationship Id="rId52" Type="http://schemas.openxmlformats.org/officeDocument/2006/relationships/hyperlink" Target="https://login.consultant.ru/link/?req=doc&amp;base=RLAW368&amp;n=192888&amp;dst=100160" TargetMode = "External"/>
	<Relationship Id="rId53" Type="http://schemas.openxmlformats.org/officeDocument/2006/relationships/hyperlink" Target="https://login.consultant.ru/link/?req=doc&amp;base=RLAW368&amp;n=145276&amp;dst=100012" TargetMode = "External"/>
	<Relationship Id="rId54" Type="http://schemas.openxmlformats.org/officeDocument/2006/relationships/hyperlink" Target="https://login.consultant.ru/link/?req=doc&amp;base=RLAW368&amp;n=158359&amp;dst=100044" TargetMode = "External"/>
	<Relationship Id="rId55" Type="http://schemas.openxmlformats.org/officeDocument/2006/relationships/hyperlink" Target="https://login.consultant.ru/link/?req=doc&amp;base=RLAW368&amp;n=190759&amp;dst=100072" TargetMode = "External"/>
	<Relationship Id="rId56" Type="http://schemas.openxmlformats.org/officeDocument/2006/relationships/hyperlink" Target="https://login.consultant.ru/link/?req=doc&amp;base=RLAW368&amp;n=178061&amp;dst=100039" TargetMode = "External"/>
	<Relationship Id="rId57" Type="http://schemas.openxmlformats.org/officeDocument/2006/relationships/hyperlink" Target="https://login.consultant.ru/link/?req=doc&amp;base=RLAW368&amp;n=192668&amp;dst=100010" TargetMode = "External"/>
	<Relationship Id="rId58" Type="http://schemas.openxmlformats.org/officeDocument/2006/relationships/hyperlink" Target="https://login.consultant.ru/link/?req=doc&amp;base=LAW&amp;n=483113&amp;dst=100201" TargetMode = "External"/>
	<Relationship Id="rId59" Type="http://schemas.openxmlformats.org/officeDocument/2006/relationships/hyperlink" Target="https://login.consultant.ru/link/?req=doc&amp;base=LAW&amp;n=2875" TargetMode = "External"/>
	<Relationship Id="rId60" Type="http://schemas.openxmlformats.org/officeDocument/2006/relationships/hyperlink" Target="https://login.consultant.ru/link/?req=doc&amp;base=LAW&amp;n=482878" TargetMode = "External"/>
	<Relationship Id="rId61" Type="http://schemas.openxmlformats.org/officeDocument/2006/relationships/hyperlink" Target="https://login.consultant.ru/link/?req=doc&amp;base=RLAW368&amp;n=192668&amp;dst=100011" TargetMode = "External"/>
	<Relationship Id="rId62" Type="http://schemas.openxmlformats.org/officeDocument/2006/relationships/hyperlink" Target="https://login.consultant.ru/link/?req=doc&amp;base=RLAW368&amp;n=158359&amp;dst=100045" TargetMode = "External"/>
	<Relationship Id="rId63" Type="http://schemas.openxmlformats.org/officeDocument/2006/relationships/hyperlink" Target="https://login.consultant.ru/link/?req=doc&amp;base=RLAW368&amp;n=158359&amp;dst=100047" TargetMode = "External"/>
	<Relationship Id="rId64" Type="http://schemas.openxmlformats.org/officeDocument/2006/relationships/hyperlink" Target="https://login.consultant.ru/link/?req=doc&amp;base=RLAW368&amp;n=192668&amp;dst=100013" TargetMode = "External"/>
	<Relationship Id="rId65" Type="http://schemas.openxmlformats.org/officeDocument/2006/relationships/hyperlink" Target="https://login.consultant.ru/link/?req=doc&amp;base=RLAW368&amp;n=49232&amp;dst=100053" TargetMode = "External"/>
	<Relationship Id="rId66" Type="http://schemas.openxmlformats.org/officeDocument/2006/relationships/hyperlink" Target="https://login.consultant.ru/link/?req=doc&amp;base=RLAW368&amp;n=158359&amp;dst=100050" TargetMode = "External"/>
	<Relationship Id="rId67" Type="http://schemas.openxmlformats.org/officeDocument/2006/relationships/hyperlink" Target="https://login.consultant.ru/link/?req=doc&amp;base=RLAW368&amp;n=178061&amp;dst=100040" TargetMode = "External"/>
	<Relationship Id="rId68" Type="http://schemas.openxmlformats.org/officeDocument/2006/relationships/hyperlink" Target="https://login.consultant.ru/link/?req=doc&amp;base=RLAW368&amp;n=145276&amp;dst=100014" TargetMode = "External"/>
	<Relationship Id="rId69" Type="http://schemas.openxmlformats.org/officeDocument/2006/relationships/hyperlink" Target="https://login.consultant.ru/link/?req=doc&amp;base=RLAW368&amp;n=97982&amp;dst=100060" TargetMode = "External"/>
	<Relationship Id="rId70" Type="http://schemas.openxmlformats.org/officeDocument/2006/relationships/hyperlink" Target="https://login.consultant.ru/link/?req=doc&amp;base=RLAW368&amp;n=158359&amp;dst=100052" TargetMode = "External"/>
	<Relationship Id="rId71" Type="http://schemas.openxmlformats.org/officeDocument/2006/relationships/hyperlink" Target="https://login.consultant.ru/link/?req=doc&amp;base=RLAW368&amp;n=145276&amp;dst=100018" TargetMode = "External"/>
	<Relationship Id="rId72" Type="http://schemas.openxmlformats.org/officeDocument/2006/relationships/hyperlink" Target="https://login.consultant.ru/link/?req=doc&amp;base=RLAW368&amp;n=178061&amp;dst=100041" TargetMode = "External"/>
	<Relationship Id="rId73" Type="http://schemas.openxmlformats.org/officeDocument/2006/relationships/hyperlink" Target="https://login.consultant.ru/link/?req=doc&amp;base=RLAW368&amp;n=158359&amp;dst=100053" TargetMode = "External"/>
	<Relationship Id="rId74" Type="http://schemas.openxmlformats.org/officeDocument/2006/relationships/hyperlink" Target="https://login.consultant.ru/link/?req=doc&amp;base=RLAW368&amp;n=174511&amp;dst=100076" TargetMode = "External"/>
	<Relationship Id="rId75" Type="http://schemas.openxmlformats.org/officeDocument/2006/relationships/hyperlink" Target="https://login.consultant.ru/link/?req=doc&amp;base=RLAW368&amp;n=97982&amp;dst=100062" TargetMode = "External"/>
	<Relationship Id="rId76" Type="http://schemas.openxmlformats.org/officeDocument/2006/relationships/hyperlink" Target="https://login.consultant.ru/link/?req=doc&amp;base=RLAW368&amp;n=49232&amp;dst=100063" TargetMode = "External"/>
	<Relationship Id="rId77" Type="http://schemas.openxmlformats.org/officeDocument/2006/relationships/hyperlink" Target="https://login.consultant.ru/link/?req=doc&amp;base=RLAW368&amp;n=125031&amp;dst=100008" TargetMode = "External"/>
	<Relationship Id="rId78" Type="http://schemas.openxmlformats.org/officeDocument/2006/relationships/hyperlink" Target="https://login.consultant.ru/link/?req=doc&amp;base=RLAW368&amp;n=145276&amp;dst=100020" TargetMode = "External"/>
	<Relationship Id="rId79" Type="http://schemas.openxmlformats.org/officeDocument/2006/relationships/hyperlink" Target="https://login.consultant.ru/link/?req=doc&amp;base=RLAW368&amp;n=158359&amp;dst=100059" TargetMode = "External"/>
	<Relationship Id="rId80" Type="http://schemas.openxmlformats.org/officeDocument/2006/relationships/hyperlink" Target="https://login.consultant.ru/link/?req=doc&amp;base=RLAW368&amp;n=49232&amp;dst=100064" TargetMode = "External"/>
	<Relationship Id="rId81" Type="http://schemas.openxmlformats.org/officeDocument/2006/relationships/hyperlink" Target="https://login.consultant.ru/link/?req=doc&amp;base=RLAW368&amp;n=178128&amp;dst=100149" TargetMode = "External"/>
	<Relationship Id="rId82" Type="http://schemas.openxmlformats.org/officeDocument/2006/relationships/hyperlink" Target="https://login.consultant.ru/link/?req=doc&amp;base=RLAW368&amp;n=97982&amp;dst=100063" TargetMode = "External"/>
	<Relationship Id="rId83" Type="http://schemas.openxmlformats.org/officeDocument/2006/relationships/hyperlink" Target="https://login.consultant.ru/link/?req=doc&amp;base=RLAW368&amp;n=187461" TargetMode = "External"/>
	<Relationship Id="rId84" Type="http://schemas.openxmlformats.org/officeDocument/2006/relationships/hyperlink" Target="https://login.consultant.ru/link/?req=doc&amp;base=RLAW368&amp;n=54947&amp;dst=100031" TargetMode = "External"/>
	<Relationship Id="rId85" Type="http://schemas.openxmlformats.org/officeDocument/2006/relationships/hyperlink" Target="https://login.consultant.ru/link/?req=doc&amp;base=RLAW368&amp;n=145276&amp;dst=100021" TargetMode = "External"/>
	<Relationship Id="rId86" Type="http://schemas.openxmlformats.org/officeDocument/2006/relationships/hyperlink" Target="https://login.consultant.ru/link/?req=doc&amp;base=RLAW368&amp;n=158359&amp;dst=100060" TargetMode = "External"/>
	<Relationship Id="rId87" Type="http://schemas.openxmlformats.org/officeDocument/2006/relationships/hyperlink" Target="https://login.consultant.ru/link/?req=doc&amp;base=RLAW368&amp;n=76402&amp;dst=100016" TargetMode = "External"/>
	<Relationship Id="rId88" Type="http://schemas.openxmlformats.org/officeDocument/2006/relationships/hyperlink" Target="https://login.consultant.ru/link/?req=doc&amp;base=LAW&amp;n=451740" TargetMode = "External"/>
	<Relationship Id="rId89" Type="http://schemas.openxmlformats.org/officeDocument/2006/relationships/hyperlink" Target="https://login.consultant.ru/link/?req=doc&amp;base=RLAW368&amp;n=125029&amp;dst=100017" TargetMode = "External"/>
	<Relationship Id="rId90" Type="http://schemas.openxmlformats.org/officeDocument/2006/relationships/hyperlink" Target="https://login.consultant.ru/link/?req=doc&amp;base=RLAW368&amp;n=125031&amp;dst=100009" TargetMode = "External"/>
	<Relationship Id="rId91" Type="http://schemas.openxmlformats.org/officeDocument/2006/relationships/hyperlink" Target="https://login.consultant.ru/link/?req=doc&amp;base=LAW&amp;n=442435&amp;dst=100128" TargetMode = "External"/>
	<Relationship Id="rId92" Type="http://schemas.openxmlformats.org/officeDocument/2006/relationships/hyperlink" Target="https://login.consultant.ru/link/?req=doc&amp;base=RLAW368&amp;n=72197&amp;dst=100008" TargetMode = "External"/>
	<Relationship Id="rId93" Type="http://schemas.openxmlformats.org/officeDocument/2006/relationships/hyperlink" Target="https://login.consultant.ru/link/?req=doc&amp;base=LAW&amp;n=482878&amp;dst=33" TargetMode = "External"/>
	<Relationship Id="rId94" Type="http://schemas.openxmlformats.org/officeDocument/2006/relationships/hyperlink" Target="https://login.consultant.ru/link/?req=doc&amp;base=LAW&amp;n=475114&amp;dst=1713" TargetMode = "External"/>
	<Relationship Id="rId95" Type="http://schemas.openxmlformats.org/officeDocument/2006/relationships/hyperlink" Target="https://login.consultant.ru/link/?req=doc&amp;base=RLAW368&amp;n=125029&amp;dst=100019" TargetMode = "External"/>
	<Relationship Id="rId96" Type="http://schemas.openxmlformats.org/officeDocument/2006/relationships/hyperlink" Target="https://login.consultant.ru/link/?req=doc&amp;base=RLAW368&amp;n=192668&amp;dst=100015" TargetMode = "External"/>
	<Relationship Id="rId97" Type="http://schemas.openxmlformats.org/officeDocument/2006/relationships/hyperlink" Target="https://login.consultant.ru/link/?req=doc&amp;base=LAW&amp;n=482878&amp;dst=28" TargetMode = "External"/>
	<Relationship Id="rId98" Type="http://schemas.openxmlformats.org/officeDocument/2006/relationships/hyperlink" Target="https://login.consultant.ru/link/?req=doc&amp;base=RLAW368&amp;n=76402&amp;dst=100020" TargetMode = "External"/>
	<Relationship Id="rId99" Type="http://schemas.openxmlformats.org/officeDocument/2006/relationships/hyperlink" Target="https://login.consultant.ru/link/?req=doc&amp;base=RLAW368&amp;n=125031&amp;dst=100011" TargetMode = "External"/>
	<Relationship Id="rId100" Type="http://schemas.openxmlformats.org/officeDocument/2006/relationships/hyperlink" Target="https://login.consultant.ru/link/?req=doc&amp;base=RLAW368&amp;n=145276&amp;dst=100023" TargetMode = "External"/>
	<Relationship Id="rId101" Type="http://schemas.openxmlformats.org/officeDocument/2006/relationships/hyperlink" Target="https://login.consultant.ru/link/?req=doc&amp;base=RLAW368&amp;n=76402&amp;dst=100022" TargetMode = "External"/>
	<Relationship Id="rId102" Type="http://schemas.openxmlformats.org/officeDocument/2006/relationships/hyperlink" Target="https://login.consultant.ru/link/?req=doc&amp;base=LAW&amp;n=482878&amp;dst=28" TargetMode = "External"/>
	<Relationship Id="rId103" Type="http://schemas.openxmlformats.org/officeDocument/2006/relationships/hyperlink" Target="https://login.consultant.ru/link/?req=doc&amp;base=RLAW368&amp;n=76402&amp;dst=100023" TargetMode = "External"/>
	<Relationship Id="rId104" Type="http://schemas.openxmlformats.org/officeDocument/2006/relationships/hyperlink" Target="https://login.consultant.ru/link/?req=doc&amp;base=RLAW368&amp;n=125031&amp;dst=100012" TargetMode = "External"/>
	<Relationship Id="rId105" Type="http://schemas.openxmlformats.org/officeDocument/2006/relationships/hyperlink" Target="https://login.consultant.ru/link/?req=doc&amp;base=RLAW368&amp;n=145276&amp;dst=100024" TargetMode = "External"/>
	<Relationship Id="rId106" Type="http://schemas.openxmlformats.org/officeDocument/2006/relationships/hyperlink" Target="https://login.consultant.ru/link/?req=doc&amp;base=RLAW368&amp;n=192668&amp;dst=100017" TargetMode = "External"/>
	<Relationship Id="rId107" Type="http://schemas.openxmlformats.org/officeDocument/2006/relationships/hyperlink" Target="https://login.consultant.ru/link/?req=doc&amp;base=RLAW368&amp;n=145276&amp;dst=100026" TargetMode = "External"/>
	<Relationship Id="rId108" Type="http://schemas.openxmlformats.org/officeDocument/2006/relationships/hyperlink" Target="https://login.consultant.ru/link/?req=doc&amp;base=RLAW368&amp;n=190759&amp;dst=100072" TargetMode = "External"/>
	<Relationship Id="rId109" Type="http://schemas.openxmlformats.org/officeDocument/2006/relationships/hyperlink" Target="https://login.consultant.ru/link/?req=doc&amp;base=RLAW368&amp;n=192668&amp;dst=100019" TargetMode = "External"/>
	<Relationship Id="rId110" Type="http://schemas.openxmlformats.org/officeDocument/2006/relationships/hyperlink" Target="https://login.consultant.ru/link/?req=doc&amp;base=RLAW368&amp;n=125031&amp;dst=100015" TargetMode = "External"/>
	<Relationship Id="rId111" Type="http://schemas.openxmlformats.org/officeDocument/2006/relationships/hyperlink" Target="https://login.consultant.ru/link/?req=doc&amp;base=RLAW368&amp;n=192668&amp;dst=100021" TargetMode = "External"/>
	<Relationship Id="rId112" Type="http://schemas.openxmlformats.org/officeDocument/2006/relationships/hyperlink" Target="https://login.consultant.ru/link/?req=doc&amp;base=RLAW368&amp;n=192668&amp;dst=100022" TargetMode = "External"/>
	<Relationship Id="rId113" Type="http://schemas.openxmlformats.org/officeDocument/2006/relationships/hyperlink" Target="https://login.consultant.ru/link/?req=doc&amp;base=RLAW368&amp;n=158359&amp;dst=100061" TargetMode = "External"/>
	<Relationship Id="rId114" Type="http://schemas.openxmlformats.org/officeDocument/2006/relationships/hyperlink" Target="https://login.consultant.ru/link/?req=doc&amp;base=RLAW368&amp;n=192668&amp;dst=100024" TargetMode = "External"/>
	<Relationship Id="rId115" Type="http://schemas.openxmlformats.org/officeDocument/2006/relationships/hyperlink" Target="https://login.consultant.ru/link/?req=doc&amp;base=RLAW368&amp;n=125031&amp;dst=100018" TargetMode = "External"/>
	<Relationship Id="rId116" Type="http://schemas.openxmlformats.org/officeDocument/2006/relationships/hyperlink" Target="https://login.consultant.ru/link/?req=doc&amp;base=RLAW368&amp;n=145276&amp;dst=100027" TargetMode = "External"/>
	<Relationship Id="rId117" Type="http://schemas.openxmlformats.org/officeDocument/2006/relationships/hyperlink" Target="https://login.consultant.ru/link/?req=doc&amp;base=RLAW368&amp;n=76402&amp;dst=100026" TargetMode = "External"/>
	<Relationship Id="rId118" Type="http://schemas.openxmlformats.org/officeDocument/2006/relationships/hyperlink" Target="https://login.consultant.ru/link/?req=doc&amp;base=RLAW368&amp;n=125031&amp;dst=100020" TargetMode = "External"/>
	<Relationship Id="rId119" Type="http://schemas.openxmlformats.org/officeDocument/2006/relationships/hyperlink" Target="https://login.consultant.ru/link/?req=doc&amp;base=RLAW368&amp;n=192668&amp;dst=100025" TargetMode = "External"/>
	<Relationship Id="rId120" Type="http://schemas.openxmlformats.org/officeDocument/2006/relationships/hyperlink" Target="https://login.consultant.ru/link/?req=doc&amp;base=RLAW368&amp;n=125031&amp;dst=100023" TargetMode = "External"/>
	<Relationship Id="rId121" Type="http://schemas.openxmlformats.org/officeDocument/2006/relationships/hyperlink" Target="https://login.consultant.ru/link/?req=doc&amp;base=RLAW368&amp;n=192668&amp;dst=100027" TargetMode = "External"/>
	<Relationship Id="rId122" Type="http://schemas.openxmlformats.org/officeDocument/2006/relationships/hyperlink" Target="https://login.consultant.ru/link/?req=doc&amp;base=RLAW368&amp;n=192668&amp;dst=100028" TargetMode = "External"/>
	<Relationship Id="rId123" Type="http://schemas.openxmlformats.org/officeDocument/2006/relationships/hyperlink" Target="https://login.consultant.ru/link/?req=doc&amp;base=RLAW368&amp;n=125031&amp;dst=100025" TargetMode = "External"/>
	<Relationship Id="rId124" Type="http://schemas.openxmlformats.org/officeDocument/2006/relationships/hyperlink" Target="https://login.consultant.ru/link/?req=doc&amp;base=RLAW368&amp;n=76402&amp;dst=100030" TargetMode = "External"/>
	<Relationship Id="rId125" Type="http://schemas.openxmlformats.org/officeDocument/2006/relationships/hyperlink" Target="https://login.consultant.ru/link/?req=doc&amp;base=RLAW368&amp;n=54947&amp;dst=100035" TargetMode = "External"/>
	<Relationship Id="rId126" Type="http://schemas.openxmlformats.org/officeDocument/2006/relationships/hyperlink" Target="https://login.consultant.ru/link/?req=doc&amp;base=RLAW368&amp;n=54947&amp;dst=100039" TargetMode = "External"/>
	<Relationship Id="rId127" Type="http://schemas.openxmlformats.org/officeDocument/2006/relationships/hyperlink" Target="https://login.consultant.ru/link/?req=doc&amp;base=RLAW368&amp;n=76402&amp;dst=100031" TargetMode = "External"/>
	<Relationship Id="rId128" Type="http://schemas.openxmlformats.org/officeDocument/2006/relationships/hyperlink" Target="https://login.consultant.ru/link/?req=doc&amp;base=RLAW368&amp;n=76402&amp;dst=100033" TargetMode = "External"/>
	<Relationship Id="rId129" Type="http://schemas.openxmlformats.org/officeDocument/2006/relationships/hyperlink" Target="https://login.consultant.ru/link/?req=doc&amp;base=LAW&amp;n=451740" TargetMode = "External"/>
	<Relationship Id="rId130" Type="http://schemas.openxmlformats.org/officeDocument/2006/relationships/hyperlink" Target="https://login.consultant.ru/link/?req=doc&amp;base=LAW&amp;n=451740" TargetMode = "External"/>
	<Relationship Id="rId131" Type="http://schemas.openxmlformats.org/officeDocument/2006/relationships/hyperlink" Target="https://login.consultant.ru/link/?req=doc&amp;base=RLAW368&amp;n=125029&amp;dst=100023" TargetMode = "External"/>
	<Relationship Id="rId132" Type="http://schemas.openxmlformats.org/officeDocument/2006/relationships/hyperlink" Target="https://login.consultant.ru/link/?req=doc&amp;base=RLAW368&amp;n=125029&amp;dst=100027" TargetMode = "External"/>
	<Relationship Id="rId133" Type="http://schemas.openxmlformats.org/officeDocument/2006/relationships/hyperlink" Target="https://login.consultant.ru/link/?req=doc&amp;base=LAW&amp;n=442435&amp;dst=100128" TargetMode = "External"/>
	<Relationship Id="rId134" Type="http://schemas.openxmlformats.org/officeDocument/2006/relationships/hyperlink" Target="https://login.consultant.ru/link/?req=doc&amp;base=LAW&amp;n=442435&amp;dst=100128" TargetMode = "External"/>
	<Relationship Id="rId135" Type="http://schemas.openxmlformats.org/officeDocument/2006/relationships/hyperlink" Target="https://login.consultant.ru/link/?req=doc&amp;base=RLAW368&amp;n=72197&amp;dst=100010" TargetMode = "External"/>
	<Relationship Id="rId136" Type="http://schemas.openxmlformats.org/officeDocument/2006/relationships/hyperlink" Target="https://login.consultant.ru/link/?req=doc&amp;base=RLAW368&amp;n=125031&amp;dst=100029" TargetMode = "External"/>
	<Relationship Id="rId137" Type="http://schemas.openxmlformats.org/officeDocument/2006/relationships/hyperlink" Target="https://login.consultant.ru/link/?req=doc&amp;base=RLAW368&amp;n=192668&amp;dst=100029" TargetMode = "External"/>
	<Relationship Id="rId138" Type="http://schemas.openxmlformats.org/officeDocument/2006/relationships/hyperlink" Target="https://login.consultant.ru/link/?req=doc&amp;base=RLAW368&amp;n=192668&amp;dst=100033" TargetMode = "External"/>
	<Relationship Id="rId139" Type="http://schemas.openxmlformats.org/officeDocument/2006/relationships/hyperlink" Target="https://login.consultant.ru/link/?req=doc&amp;base=LAW&amp;n=482878&amp;dst=28" TargetMode = "External"/>
	<Relationship Id="rId140" Type="http://schemas.openxmlformats.org/officeDocument/2006/relationships/hyperlink" Target="https://login.consultant.ru/link/?req=doc&amp;base=RLAW368&amp;n=76402&amp;dst=100034" TargetMode = "External"/>
	<Relationship Id="rId141" Type="http://schemas.openxmlformats.org/officeDocument/2006/relationships/hyperlink" Target="https://login.consultant.ru/link/?req=doc&amp;base=RLAW368&amp;n=49232&amp;dst=100067" TargetMode = "External"/>
	<Relationship Id="rId142" Type="http://schemas.openxmlformats.org/officeDocument/2006/relationships/hyperlink" Target="https://login.consultant.ru/link/?req=doc&amp;base=RLAW368&amp;n=76402&amp;dst=100038" TargetMode = "External"/>
	<Relationship Id="rId143" Type="http://schemas.openxmlformats.org/officeDocument/2006/relationships/hyperlink" Target="https://login.consultant.ru/link/?req=doc&amp;base=RLAW368&amp;n=125031&amp;dst=100035" TargetMode = "External"/>
	<Relationship Id="rId144" Type="http://schemas.openxmlformats.org/officeDocument/2006/relationships/hyperlink" Target="https://login.consultant.ru/link/?req=doc&amp;base=RLAW368&amp;n=76402&amp;dst=100039" TargetMode = "External"/>
	<Relationship Id="rId145" Type="http://schemas.openxmlformats.org/officeDocument/2006/relationships/hyperlink" Target="https://login.consultant.ru/link/?req=doc&amp;base=RLAW368&amp;n=76402&amp;dst=100040" TargetMode = "External"/>
	<Relationship Id="rId146" Type="http://schemas.openxmlformats.org/officeDocument/2006/relationships/hyperlink" Target="https://login.consultant.ru/link/?req=doc&amp;base=RLAW368&amp;n=145276&amp;dst=100028" TargetMode = "External"/>
	<Relationship Id="rId147" Type="http://schemas.openxmlformats.org/officeDocument/2006/relationships/hyperlink" Target="https://login.consultant.ru/link/?req=doc&amp;base=RLAW368&amp;n=158359&amp;dst=10006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24.08.2010 N 59
(ред. от 18.03.2024)
"О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края"</dc:title>
  <dcterms:created xsi:type="dcterms:W3CDTF">2024-10-02T11:01:30Z</dcterms:created>
</cp:coreProperties>
</file>