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01.02.2005 N 110</w:t>
              <w:br/>
              <w:t xml:space="preserve">(ред. от 05.08.2024)</w:t>
              <w:br/>
              <w:t xml:space="preserve">"О проведении аттестации государственных гражданских служащих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02.10.2024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 февраля 2005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110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ПРОВЕДЕНИИ АТТЕСТАЦИИ</w:t>
      </w:r>
    </w:p>
    <w:p>
      <w:pPr>
        <w:pStyle w:val="2"/>
        <w:jc w:val="center"/>
      </w:pPr>
      <w:r>
        <w:rPr>
          <w:sz w:val="20"/>
        </w:rPr>
        <w:t xml:space="preserve">ГОСУДАРСТВЕННЫХ ГРАЖДАНСКИХ СЛУЖАЩИХ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РФ от 19.03.2013 </w:t>
            </w:r>
            <w:hyperlink w:history="0" r:id="rId7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      <w:r>
                <w:rPr>
                  <w:sz w:val="20"/>
                  <w:color w:val="0000ff"/>
                </w:rPr>
                <w:t xml:space="preserve">N 208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19.03.2014 </w:t>
            </w:r>
            <w:hyperlink w:history="0" r:id="rId8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      <w:r>
                <w:rPr>
                  <w:sz w:val="20"/>
                  <w:color w:val="0000ff"/>
                </w:rPr>
                <w:t xml:space="preserve">N 156</w:t>
              </w:r>
            </w:hyperlink>
            <w:r>
              <w:rPr>
                <w:sz w:val="20"/>
                <w:color w:val="392c69"/>
              </w:rPr>
              <w:t xml:space="preserve">, от 28.08.2015 </w:t>
            </w:r>
            <w:hyperlink w:history="0" r:id="rId9" w:tooltip="Указ Президента РФ от 28.08.2015 N 441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      <w:r>
                <w:rPr>
                  <w:sz w:val="20"/>
                  <w:color w:val="0000ff"/>
                </w:rPr>
                <w:t xml:space="preserve">N 441</w:t>
              </w:r>
            </w:hyperlink>
            <w:r>
              <w:rPr>
                <w:sz w:val="20"/>
                <w:color w:val="392c69"/>
              </w:rPr>
              <w:t xml:space="preserve">, от 07.03.2020 </w:t>
            </w:r>
            <w:hyperlink w:history="0" r:id="rId10" w:tooltip="Указ Президента РФ от 07.03.2020 N 171 &quot;О внесении изменения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      <w:r>
                <w:rPr>
                  <w:sz w:val="20"/>
                  <w:color w:val="0000ff"/>
                </w:rPr>
                <w:t xml:space="preserve">N 171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31.12.2020 </w:t>
            </w:r>
            <w:hyperlink w:history="0" r:id="rId11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      <w:r>
                <w:rPr>
                  <w:sz w:val="20"/>
                  <w:color w:val="0000ff"/>
                </w:rPr>
                <w:t xml:space="preserve">N 822</w:t>
              </w:r>
            </w:hyperlink>
            <w:r>
              <w:rPr>
                <w:sz w:val="20"/>
                <w:color w:val="392c69"/>
              </w:rPr>
              <w:t xml:space="preserve">, от 29.04.2023 </w:t>
            </w:r>
            <w:hyperlink w:history="0" r:id="rId12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319</w:t>
              </w:r>
            </w:hyperlink>
            <w:r>
              <w:rPr>
                <w:sz w:val="20"/>
                <w:color w:val="392c69"/>
              </w:rPr>
              <w:t xml:space="preserve">, от 01.03.2024 </w:t>
            </w:r>
            <w:hyperlink w:history="0" r:id="rId13" w:tooltip="Указ Президента РФ от 01.03.2024 N 161 (ред. от 19.09.2024)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161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05.08.2024 </w:t>
            </w:r>
            <w:hyperlink w:history="0" r:id="rId14" w:tooltip="Указ Президента РФ от 05.08.2024 N 666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666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5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2004 г. N 79-ФЗ "О государственной гражданской службе Российской Федерации", в целях обеспечения эффективности государственной гражданской службы Российской Федерации и повышения профессионального уровня государственных гражданских служащих Российской Федерации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проведении аттестации государственных гражданских служащих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Утратил силу с 1 января 2021 года. - </w:t>
      </w:r>
      <w:hyperlink w:history="0" r:id="rId16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31.12.2020 N 822.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Правительству Российской Федерации обеспечить финансирование расходов, связанных с проведением аттестации федеральных государственных гражданских служащих,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3(1). Финансирование расходов, связанных с проведением аттестации федеральных государственных гражданских служащих органов публичной власти федеральной территории "Сириус", контрольно-счетной палаты федеральной территории "Сириус" и территориальной избирательной комиссии федеральной территории "Сириус", осуществлять за счет средств бюджета федеральной территории "Сириус".</w:t>
      </w:r>
    </w:p>
    <w:p>
      <w:pPr>
        <w:pStyle w:val="0"/>
        <w:jc w:val="both"/>
      </w:pPr>
      <w:r>
        <w:rPr>
          <w:sz w:val="20"/>
        </w:rPr>
        <w:t xml:space="preserve">(п. 3(1) введен </w:t>
      </w:r>
      <w:hyperlink w:history="0" r:id="rId17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29.04.2023 N 319; в ред. </w:t>
      </w:r>
      <w:hyperlink w:history="0" r:id="rId18" w:tooltip="Указ Президента РФ от 01.03.2024 N 161 (ред. от 19.09.2024)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01.03.2024 N 161)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Установить, что расходы, связанные с проведением аттестации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19" w:tooltip="Указ Президента РФ от 09.03.1996 N 353 (ред. от 12.11.1999) &quot;Об утверждении Положения о проведении аттестации федерального государственного служащего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9 марта 1996 г. N 353 "Об утверждении Положения о проведении аттестации федерального государственного служащего" (Собрание законодательства Российской Федерации, 1996, N 11, ст. 1036);</w:t>
      </w:r>
    </w:p>
    <w:p>
      <w:pPr>
        <w:pStyle w:val="0"/>
        <w:spacing w:before="200" w:line-rule="auto"/>
        <w:ind w:firstLine="540"/>
        <w:jc w:val="both"/>
      </w:pPr>
      <w:hyperlink w:history="0" r:id="rId20" w:tooltip="Указ Президента РФ от 12.11.1999 N 1499 &quot;О внесении изменения в Положение о проведении аттестации федерального государственного служащего, утвержденное Указом Президента Российской Федерации от 9 марта 1996 г. N 353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12 ноября 1999 г. N 1499 "О внесении изменения в Положение о проведении аттестации федерального государственного служащего, утвержденное Указом Президента Российской Федерации от 9 марта 1996 г. N 353" (Собрание законодательства Российской Федерации, 1999, N 46, ст. 5542).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Настоящий Указ вступает в силу с 1 февраля 2005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1 февраля 2005 года</w:t>
      </w:r>
    </w:p>
    <w:p>
      <w:pPr>
        <w:pStyle w:val="0"/>
        <w:spacing w:before="200" w:line-rule="auto"/>
      </w:pPr>
      <w:r>
        <w:rPr>
          <w:sz w:val="20"/>
        </w:rPr>
        <w:t xml:space="preserve">N 110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 февраля 2005 г. N 110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4" w:name="P44"/>
    <w:bookmarkEnd w:id="4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ПРОВЕДЕНИИ АТТЕСТАЦИИ ГОСУДАРСТВЕННЫХ</w:t>
      </w:r>
    </w:p>
    <w:p>
      <w:pPr>
        <w:pStyle w:val="2"/>
        <w:jc w:val="center"/>
      </w:pPr>
      <w:r>
        <w:rPr>
          <w:sz w:val="20"/>
        </w:rPr>
        <w:t xml:space="preserve">ГРАЖДАНСКИХ СЛУЖАЩИХ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РФ от 19.03.2013 </w:t>
            </w:r>
            <w:hyperlink w:history="0" r:id="rId21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      <w:r>
                <w:rPr>
                  <w:sz w:val="20"/>
                  <w:color w:val="0000ff"/>
                </w:rPr>
                <w:t xml:space="preserve">N 208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19.03.2014 </w:t>
            </w:r>
            <w:hyperlink w:history="0" r:id="rId22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      <w:r>
                <w:rPr>
                  <w:sz w:val="20"/>
                  <w:color w:val="0000ff"/>
                </w:rPr>
                <w:t xml:space="preserve">N 156</w:t>
              </w:r>
            </w:hyperlink>
            <w:r>
              <w:rPr>
                <w:sz w:val="20"/>
                <w:color w:val="392c69"/>
              </w:rPr>
              <w:t xml:space="preserve">, от 28.08.2015 </w:t>
            </w:r>
            <w:hyperlink w:history="0" r:id="rId23" w:tooltip="Указ Президента РФ от 28.08.2015 N 441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      <w:r>
                <w:rPr>
                  <w:sz w:val="20"/>
                  <w:color w:val="0000ff"/>
                </w:rPr>
                <w:t xml:space="preserve">N 441</w:t>
              </w:r>
            </w:hyperlink>
            <w:r>
              <w:rPr>
                <w:sz w:val="20"/>
                <w:color w:val="392c69"/>
              </w:rPr>
              <w:t xml:space="preserve">, от 07.03.2020 </w:t>
            </w:r>
            <w:hyperlink w:history="0" r:id="rId24" w:tooltip="Указ Президента РФ от 07.03.2020 N 171 &quot;О внесении изменения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      <w:r>
                <w:rPr>
                  <w:sz w:val="20"/>
                  <w:color w:val="0000ff"/>
                </w:rPr>
                <w:t xml:space="preserve">N 171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31.12.2020 </w:t>
            </w:r>
            <w:hyperlink w:history="0" r:id="rId25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      <w:r>
                <w:rPr>
                  <w:sz w:val="20"/>
                  <w:color w:val="0000ff"/>
                </w:rPr>
                <w:t xml:space="preserve">N 822</w:t>
              </w:r>
            </w:hyperlink>
            <w:r>
              <w:rPr>
                <w:sz w:val="20"/>
                <w:color w:val="392c69"/>
              </w:rPr>
              <w:t xml:space="preserve">, от 29.04.2023 </w:t>
            </w:r>
            <w:hyperlink w:history="0" r:id="rId26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319</w:t>
              </w:r>
            </w:hyperlink>
            <w:r>
              <w:rPr>
                <w:sz w:val="20"/>
                <w:color w:val="392c69"/>
              </w:rPr>
              <w:t xml:space="preserve">, от 05.08.2024 </w:t>
            </w:r>
            <w:hyperlink w:history="0" r:id="rId27" w:tooltip="Указ Президента РФ от 05.08.2024 N 666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666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Настоящим Положением в соответствии со </w:t>
      </w:r>
      <w:hyperlink w:history="0" r:id="rId28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статьей 48</w:t>
        </w:r>
      </w:hyperlink>
      <w:r>
        <w:rPr>
          <w:sz w:val="20"/>
        </w:rPr>
        <w:t xml:space="preserve"> Федерального закона от 27 июля 2004 г. N 79-ФЗ "О государственной гражданской службе Российской Федерации" определяется порядок проведения аттестации государственных гражданских служащих Российской Федерации (далее - гражданские служащие), замещающих должности государственной гражданской службы Российской Федерации (далее - должности гражданской службы) в федеральном государственном органе, органе публичной власти федеральной территории "Сириус", государственном органе субъекта Российской Федерации или их аппаратах (далее - государственный орган).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Аттестация проводится в целях определения соответствия гражданского служащего замещаемой должности гражданской службы и включает в себя оценку результатов профессиональной служебной деятельности и профессионального уровня гражданского служащего.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Аттестация призвана способствовать формированию кадрового состава государственной гражданской службы Российской Федерации, повышению профессионального уровня гражданских служащих, решению вопросов, связанных с определением преимущественного права на замещение должности гражданской службы при сокращении должностей гражданской службы в государственном органе, а также вопросов, связанных с изменением условий оплаты труда гражданских служащих.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Аттестации не подлежат гражданские служащие: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проработавшие в занимаемой должности гражданской службы менее одного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достигшие возраста 60 лет;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беременные женщины;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находящиеся в отпуске по беременности и родам и в отпуске по уходу за ребенком до достижения им возраста трех лет. Аттестация указанных гражданских служащих возможна не ранее чем через год после выхода из отпуска;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замещающие должности гражданской службы категорий "руководители" и "помощники (советники)", с которыми заключен срочный служебный контракт (за исключением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Федерации);</w:t>
      </w:r>
    </w:p>
    <w:p>
      <w:pPr>
        <w:pStyle w:val="0"/>
        <w:jc w:val="both"/>
      </w:pPr>
      <w:r>
        <w:rPr>
          <w:sz w:val="20"/>
        </w:rPr>
        <w:t xml:space="preserve">(пп. "д" в ред. </w:t>
      </w:r>
      <w:hyperlink w:history="0" r:id="rId31" w:tooltip="Указ Президента РФ от 28.08.2015 N 441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28.08.2015 N 441)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утратил силу с 5 августа 2024 года. - </w:t>
      </w:r>
      <w:hyperlink w:history="0" r:id="rId32" w:tooltip="Указ Президента РФ от 05.08.2024 N 666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05.08.2024 N 666.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Аттестация гражданского служащего проводится один раз в три года. Аттестация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Федерации, может проводиться в иные сроки, установленные указанными актами.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Указ Президента РФ от 28.08.2015 N 441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28.08.2015 N 441)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 истечения трех лет после проведения предыдущей аттестации может проводиться внеочередная аттестация гражданского служащего.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Внеочередная аттестация может проводиться: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 соглашению сторон служебного контракта с учетом результатов годового отчета о профессиональной служебной деятельности гражданского служащего;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 решению представителя нанимателя в лице руководителя государственного органа или представителя этого руководителя, осуществляющих полномочия представителя нанимателя от имени Российской Федерации или субъекта Российской Федерации (далее - представитель нанимателя), после принятия в установленном порядке решения: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сокращении должностей гражданской службы в государственном органе;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изменении условий оплаты труда гражданских служащих.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службы, в том числе в другом государственном органе, в соответствии с </w:t>
      </w:r>
      <w:hyperlink w:history="0" r:id="rId34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частью 3 статьи 31</w:t>
        </w:r>
      </w:hyperlink>
      <w:r>
        <w:rPr>
          <w:sz w:val="20"/>
        </w:rPr>
        <w:t xml:space="preserve"> Федерального закона от 27 июля 2004 г. N 79-ФЗ "О государственной гражданской службе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19.03.2014 N 156)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6.1. Единая </w:t>
      </w:r>
      <w:hyperlink w:history="0" r:id="rId36" w:tooltip="Постановление Правительства РФ от 09.09.2020 N 1387 (ред. от 20.06.2023) &quot;Об утверждении единой методики проведения аттестации государственных гражданских служащих Российской Федерации&quot; {КонсультантПлюс}">
        <w:r>
          <w:rPr>
            <w:sz w:val="20"/>
            <w:color w:val="0000ff"/>
          </w:rPr>
          <w:t xml:space="preserve">методика</w:t>
        </w:r>
      </w:hyperlink>
      <w:r>
        <w:rPr>
          <w:sz w:val="20"/>
        </w:rPr>
        <w:t xml:space="preserve"> проведения аттестации гражданских служащих утверждается Правительством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(п. 6.1 введен </w:t>
      </w:r>
      <w:hyperlink w:history="0" r:id="rId37" w:tooltip="Указ Президента РФ от 07.03.2020 N 171 &quot;О внесении изменения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07.03.2020 N 171)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Организация проведения аттестации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Для проведения аттестации гражданских служащих по решению представителя нанимателя издается правовой акт государственного органа, содержащий положения: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 формировании аттестационной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 утверждении графика проведения аттестации;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 составлении списков гражданских служащих, подлежащих аттестации;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 подготовке документов, необходимых для работы аттестационной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Аттестационная комиссия формируется правовым </w:t>
      </w:r>
      <w:r>
        <w:rPr>
          <w:sz w:val="20"/>
        </w:rPr>
        <w:t xml:space="preserve">актом</w:t>
      </w:r>
      <w:r>
        <w:rPr>
          <w:sz w:val="20"/>
        </w:rPr>
        <w:t xml:space="preserve"> государственного органа в соответствии с </w:t>
      </w:r>
      <w:hyperlink w:history="0" r:id="rId38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частями 9</w:t>
        </w:r>
      </w:hyperlink>
      <w:r>
        <w:rPr>
          <w:sz w:val="20"/>
        </w:rPr>
        <w:t xml:space="preserve"> - </w:t>
      </w:r>
      <w:hyperlink w:history="0" r:id="rId39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статьи 48 Федерального закона от 27 июля 2004 г. N 79-ФЗ "О государственной гражданской службе Российской Федерации". Указанным актом определяются состав аттестационной комиссии, сроки и порядок ее работы.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аттестационной комиссии включаются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гражданский служащий, подлежащий аттестации, замещает должность гражданской службы), а также включаемые в состав аттестационной комиссии в соответствии с положениями </w:t>
      </w:r>
      <w:hyperlink w:history="0" w:anchor="P97" w:tooltip="8.1. Включаемые в состав аттестацион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...">
        <w:r>
          <w:rPr>
            <w:sz w:val="20"/>
            <w:color w:val="0000ff"/>
          </w:rPr>
          <w:t xml:space="preserve">пунктов 8.1</w:t>
        </w:r>
      </w:hyperlink>
      <w:r>
        <w:rPr>
          <w:sz w:val="20"/>
        </w:rPr>
        <w:t xml:space="preserve"> и </w:t>
      </w:r>
      <w:hyperlink w:history="0" w:anchor="P99" w:tooltip="8.2. Общий срок пребывания независимого эксперта в аттестацион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аттестационной комиссии. В указанный срок засчитывается срок пребывания независимого эксперта в конкурсной комиссии этого государственного органа.">
        <w:r>
          <w:rPr>
            <w:sz w:val="20"/>
            <w:color w:val="0000ff"/>
          </w:rPr>
          <w:t xml:space="preserve">8.2</w:t>
        </w:r>
      </w:hyperlink>
      <w:r>
        <w:rPr>
          <w:sz w:val="20"/>
        </w:rPr>
        <w:t xml:space="preserve"> настоящего Положения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четверти от общего числа членов аттестационной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31.12.2020 N 822)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аттестационной комиссии в федеральном органе исполнительной власти, при котором в соответствии со </w:t>
      </w:r>
      <w:hyperlink w:history="0" r:id="rId41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статьей 20</w:t>
        </w:r>
      </w:hyperlink>
      <w:r>
        <w:rPr>
          <w:sz w:val="20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аттестационной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втором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аттестационной комиссии.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2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19.03.2013 N 208)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Представители общественных советов при государственных органах, включаемые в состав аттестационных комиссий по запросам руководителей государственных органов, определяются решениями соответствующих общественных советов.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31.12.2020 N 822)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 аттестационной комиссии для проведения аттестации гражданских служащих, замещающих должности гражданской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</w:t>
      </w:r>
      <w:hyperlink w:history="0" r:id="rId44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законодательства</w:t>
        </w:r>
      </w:hyperlink>
      <w:r>
        <w:rPr>
          <w:sz w:val="20"/>
        </w:rPr>
        <w:t xml:space="preserve"> Российской Федерации о государственной тайне.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зависимости от специфики должностных обязанностей гражданских служащих в государственном органе может быть создано несколько аттестационных комиссий.</w:t>
      </w:r>
    </w:p>
    <w:bookmarkStart w:id="97" w:name="P97"/>
    <w:bookmarkEnd w:id="9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8.1. Включаемые в состав аттестационной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(п. 8.1 введен </w:t>
      </w:r>
      <w:hyperlink w:history="0" r:id="rId45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31.12.2020 N 822)</w:t>
      </w:r>
    </w:p>
    <w:bookmarkStart w:id="99" w:name="P99"/>
    <w:bookmarkEnd w:id="9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8.2. Общий срок пребывания независимого эксперта в аттестационной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аттестационной комиссии. В указанный срок засчитывается срок пребывания независимого эксперта в конкурсной комиссии этого государственного органа.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комиссии.</w:t>
      </w:r>
    </w:p>
    <w:p>
      <w:pPr>
        <w:pStyle w:val="0"/>
        <w:jc w:val="both"/>
      </w:pPr>
      <w:r>
        <w:rPr>
          <w:sz w:val="20"/>
        </w:rPr>
        <w:t xml:space="preserve">(п. 8.2 введен </w:t>
      </w:r>
      <w:hyperlink w:history="0" r:id="rId46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31.12.2020 N 822)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График проведения аттестации ежегодно утверждается представителем нанимателя и доводится до сведения каждого аттестуемого гражданского служащего не менее чем за месяц до начала аттестации.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графике проведения аттестации указываются: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наименование государственного органа, подразделения, в которых проводится аттестация;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список гражданских служащих, подлежащих аттестации;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дата, время и место проведения аттестации;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государственного органа.</w:t>
      </w:r>
    </w:p>
    <w:bookmarkStart w:id="109" w:name="P109"/>
    <w:bookmarkEnd w:id="10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Не позднее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Отзыв, предусмотренный </w:t>
      </w:r>
      <w:hyperlink w:history="0" w:anchor="P109" w:tooltip="12. Не позднее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">
        <w:r>
          <w:rPr>
            <w:sz w:val="20"/>
            <w:color w:val="0000ff"/>
          </w:rPr>
          <w:t xml:space="preserve">пунктом 12</w:t>
        </w:r>
      </w:hyperlink>
      <w:r>
        <w:rPr>
          <w:sz w:val="20"/>
        </w:rPr>
        <w:t xml:space="preserve"> настоящего Положения, должен содержать следующие сведения о гражданском служащем: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фамилия, имя, отчество;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замещаемая должность гражданской службы на момент проведения аттестации и дата назначения на эту должность;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перечень основных вопросов (документов), в решении (разработке) которых гражданский служащий принимал участие;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мотивированная оценка результатов профессиональной служебной деятельности, профессионального уровня, профессиональных и личностных качеств гражданского служащего.</w:t>
      </w:r>
    </w:p>
    <w:p>
      <w:pPr>
        <w:pStyle w:val="0"/>
        <w:jc w:val="both"/>
      </w:pPr>
      <w:r>
        <w:rPr>
          <w:sz w:val="20"/>
        </w:rPr>
        <w:t xml:space="preserve">(пп. "г" в ред. </w:t>
      </w:r>
      <w:hyperlink w:history="0" r:id="rId47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каждой последующей аттестации в аттестационную комиссию представляется также аттестационный лист гражданского служащего с данными предыдущей аттестации.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Кадровая служба государственного органа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аттестационный период. При этом аттестуемый гражданский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и о своем профессиональном уровне, в том числе об участии в мероприятиях по профессиональному развитию,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Проведение аттестации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Аттестация проводится с приглашением аттестуемого гражданского служащего на заседание аттестационной комиссии.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</w:t>
      </w:r>
      <w:hyperlink w:history="0" r:id="rId49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 о государственной гражданской службе, а аттестация переносится на более поздний срок.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Аттестационная комиссия рассматривает представленные документы, заслушивает сообщения аттестуемого гражданского служащего, а в случае необходимости - его непосредственного руководителя о профессиональной служебной деятельности и профессиональном уровне гражданского служащего. В целях объективного 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аттестационный период и своем профессиональном уровне аттестационная комиссия вправе перенести аттестацию на следующее заседание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Обсуждение профессиональной служебной деятельности, профессионального уровня, профессиональных и личностных качеств гражданского служащего должно быть объективным и доброжелательным.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Профессиональная служебная деятельность гражданского служащего оценивается на основе определения степени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этом должны учитываться результаты профессиональной служебной деятельности гражданского служащего, исполнение им должностного регламента,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</w:t>
      </w:r>
      <w:r>
        <w:rPr>
          <w:sz w:val="20"/>
        </w:rPr>
        <w:t xml:space="preserve">законодательством</w:t>
      </w:r>
      <w:r>
        <w:rPr>
          <w:sz w:val="20"/>
        </w:rPr>
        <w:t xml:space="preserve"> Российской Федерации о государственной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Профессиональный уровень гражданского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</w:r>
    </w:p>
    <w:p>
      <w:pPr>
        <w:pStyle w:val="0"/>
        <w:jc w:val="both"/>
      </w:pPr>
      <w:r>
        <w:rPr>
          <w:sz w:val="20"/>
        </w:rPr>
        <w:t xml:space="preserve">(п. 17 в ред. </w:t>
      </w:r>
      <w:hyperlink w:history="0" r:id="rId51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Заседание аттестационной комиссии считается правомочным, если на нем присутствует не менее двух третей ее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Проведение заседания аттестационной комиссии с участием только ее членов, замещающих должности гражданской службы, не допускается.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2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19.03.2013 N 208)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Решение аттестационной комиссии 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гражданский служащий признается соответствующим замещаемой должности гражданской службы.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период аттестации гражданского служащего, являющегося членом аттестационной комиссии, его членство в этой комиссии приостанавливается.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По результатам аттестации гражданского служащего аттестационной комиссией принимается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соответствует замещаемой должности гражданской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19.03.2014 N 156)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соответствует замещаемой должности гражданской службы при условии получения дополнительного профессионального образования;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19.03.2014 N 156)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не соответствует замещаемой должности гражданской службы.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Результаты аттестации сообщаются аттестованным гражданским служащим непосредственно после подведения итогов голосования.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Результаты аттестации заносятся в аттестационный лист гражданского служащего, составленный по форме согласно </w:t>
      </w:r>
      <w:hyperlink w:history="0" w:anchor="P173" w:tooltip="                       АТТЕСТАЦИОННЫЙ ЛИСТ">
        <w:r>
          <w:rPr>
            <w:sz w:val="20"/>
            <w:color w:val="0000ff"/>
          </w:rPr>
          <w:t xml:space="preserve">приложению.</w:t>
        </w:r>
      </w:hyperlink>
      <w:r>
        <w:rPr>
          <w:sz w:val="20"/>
        </w:rPr>
        <w:t xml:space="preserve">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Гражданский служащий знакомится с аттестационным листом под расписку.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Аттестационный лист гражданского служащего, прошедшего аттестацию, и отзыв об исполнении им должностных обязанностей за аттестационный период хранятся в личном деле гражданского служащего.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Материалы аттестации гражданских служащих представляются представителю нанимателя не позднее чем через семь дней после ее проведения.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В течение одного месяца после проведения аттестации по ее результатам издается правовой акт государственного органа или принимается решение представителя нанимателя о том, что гражданский служащий: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подлежит включению в кадровый резерв для замещения вакантной должности гражданской службы в порядке должностного роста;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19.03.2014 N 156)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направляется для получения дополнительного профессионального образования;</w:t>
      </w:r>
    </w:p>
    <w:p>
      <w:pPr>
        <w:pStyle w:val="0"/>
        <w:jc w:val="both"/>
      </w:pPr>
      <w:r>
        <w:rPr>
          <w:sz w:val="20"/>
        </w:rPr>
        <w:t xml:space="preserve">(пп. "б" в ред. </w:t>
      </w:r>
      <w:hyperlink w:history="0" r:id="rId56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19.03.2014 N 156)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понижается в должности гражданской службы и подлежит исключению из кадрового резерва в случае нахождения в нем.</w:t>
      </w:r>
    </w:p>
    <w:p>
      <w:pPr>
        <w:pStyle w:val="0"/>
        <w:jc w:val="both"/>
      </w:pPr>
      <w:r>
        <w:rPr>
          <w:sz w:val="20"/>
        </w:rPr>
        <w:t xml:space="preserve">(пп. "в" в ред. </w:t>
      </w:r>
      <w:hyperlink w:history="0" r:id="rId57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19.03.2014 N 156)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При отказе гражданского служащего от получения дополнительного профессионального образования или от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</w:t>
      </w:r>
      <w:hyperlink w:history="0" r:id="rId58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 о государственной гражданской службе.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19.03.2014 N 156)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срок не засчитывается.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Гражданский служащий вправе обжаловать результаты аттестации в соответствии с </w:t>
      </w:r>
      <w:hyperlink w:history="0" r:id="rId60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Положению о проведении</w:t>
      </w:r>
    </w:p>
    <w:p>
      <w:pPr>
        <w:pStyle w:val="0"/>
        <w:jc w:val="right"/>
      </w:pPr>
      <w:r>
        <w:rPr>
          <w:sz w:val="20"/>
        </w:rPr>
        <w:t xml:space="preserve">аттестации государственных</w:t>
      </w:r>
    </w:p>
    <w:p>
      <w:pPr>
        <w:pStyle w:val="0"/>
        <w:jc w:val="right"/>
      </w:pPr>
      <w:r>
        <w:rPr>
          <w:sz w:val="20"/>
        </w:rPr>
        <w:t xml:space="preserve">гражданских служащих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61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Президента РФ от 19.03.2014 N 156)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bookmarkStart w:id="173" w:name="P173"/>
    <w:bookmarkEnd w:id="173"/>
    <w:p>
      <w:pPr>
        <w:pStyle w:val="1"/>
        <w:jc w:val="both"/>
      </w:pPr>
      <w:r>
        <w:rPr>
          <w:sz w:val="20"/>
        </w:rPr>
        <w:t xml:space="preserve">                       АТТЕСТАЦИОННЫЙ ЛИСТ</w:t>
      </w:r>
    </w:p>
    <w:p>
      <w:pPr>
        <w:pStyle w:val="1"/>
        <w:jc w:val="both"/>
      </w:pPr>
      <w:r>
        <w:rPr>
          <w:sz w:val="20"/>
        </w:rPr>
        <w:t xml:space="preserve">             ГОСУДАРСТВЕННОГО ГРАЖДАНСКОГО СЛУЖАЩЕГО</w:t>
      </w:r>
    </w:p>
    <w:p>
      <w:pPr>
        <w:pStyle w:val="1"/>
        <w:jc w:val="both"/>
      </w:pPr>
      <w:r>
        <w:rPr>
          <w:sz w:val="20"/>
        </w:rPr>
        <w:t xml:space="preserve">                       РОССИЙСКОЙ ФЕДЕРАЦИИ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1. Фамилия, имя, отчество ________________________________________</w:t>
      </w:r>
    </w:p>
    <w:p>
      <w:pPr>
        <w:pStyle w:val="1"/>
        <w:jc w:val="both"/>
      </w:pPr>
      <w:r>
        <w:rPr>
          <w:sz w:val="20"/>
        </w:rPr>
        <w:t xml:space="preserve">2. Год, число и месяц рождения ___________________________________</w:t>
      </w:r>
    </w:p>
    <w:p>
      <w:pPr>
        <w:pStyle w:val="1"/>
        <w:jc w:val="both"/>
      </w:pPr>
      <w:r>
        <w:rPr>
          <w:sz w:val="20"/>
        </w:rPr>
        <w:t xml:space="preserve">3.  Сведения  о  профессиональном  образовании,   наличии   ученой</w:t>
      </w:r>
    </w:p>
    <w:p>
      <w:pPr>
        <w:pStyle w:val="1"/>
        <w:jc w:val="both"/>
      </w:pPr>
      <w:r>
        <w:rPr>
          <w:sz w:val="20"/>
        </w:rPr>
        <w:t xml:space="preserve">степени, ученого звания 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(когда и какую образовательную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организацию окончил, специальность или направление подготовки,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квалификация, ученая степень, ученое звание)</w:t>
      </w:r>
    </w:p>
    <w:p>
      <w:pPr>
        <w:pStyle w:val="1"/>
        <w:jc w:val="both"/>
      </w:pPr>
      <w:r>
        <w:rPr>
          <w:sz w:val="20"/>
        </w:rPr>
        <w:t xml:space="preserve">4. Замещаемая  должность  государственной  гражданской  службы  на</w:t>
      </w:r>
    </w:p>
    <w:p>
      <w:pPr>
        <w:pStyle w:val="1"/>
        <w:jc w:val="both"/>
      </w:pPr>
      <w:r>
        <w:rPr>
          <w:sz w:val="20"/>
        </w:rPr>
        <w:t xml:space="preserve">момент аттестации и дата назначения на эту должность 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5.  Стаж государственной службы (в том числе стаж  государственной</w:t>
      </w:r>
    </w:p>
    <w:p>
      <w:pPr>
        <w:pStyle w:val="1"/>
        <w:jc w:val="both"/>
      </w:pPr>
      <w:r>
        <w:rPr>
          <w:sz w:val="20"/>
        </w:rPr>
        <w:t xml:space="preserve">гражданской службы) 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6. Общий трудовой стаж 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 Классный чин гражданской службы 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(наименование классного чина</w:t>
      </w:r>
    </w:p>
    <w:p>
      <w:pPr>
        <w:pStyle w:val="1"/>
        <w:jc w:val="both"/>
      </w:pPr>
      <w:r>
        <w:rPr>
          <w:sz w:val="20"/>
        </w:rPr>
        <w:t xml:space="preserve">                                       и дата его присвоения)</w:t>
      </w:r>
    </w:p>
    <w:p>
      <w:pPr>
        <w:pStyle w:val="1"/>
        <w:jc w:val="both"/>
      </w:pPr>
      <w:r>
        <w:rPr>
          <w:sz w:val="20"/>
        </w:rPr>
        <w:t xml:space="preserve">8. Вопросы к  государственному гражданскому  служащему  и  краткие</w:t>
      </w:r>
    </w:p>
    <w:p>
      <w:pPr>
        <w:pStyle w:val="1"/>
        <w:jc w:val="both"/>
      </w:pPr>
      <w:r>
        <w:rPr>
          <w:sz w:val="20"/>
        </w:rPr>
        <w:t xml:space="preserve">ответы на них 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9. Замечания  и предложения, высказанные аттестационной  комиссией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10. Краткая  оценка  выполнения  гражданским служащим рекомендаций</w:t>
      </w:r>
    </w:p>
    <w:p>
      <w:pPr>
        <w:pStyle w:val="1"/>
        <w:jc w:val="both"/>
      </w:pPr>
      <w:r>
        <w:rPr>
          <w:sz w:val="20"/>
        </w:rPr>
        <w:t xml:space="preserve">предыдущей аттестации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(выполнены, выполнены частично,</w:t>
      </w:r>
    </w:p>
    <w:p>
      <w:pPr>
        <w:pStyle w:val="1"/>
        <w:jc w:val="both"/>
      </w:pPr>
      <w:r>
        <w:rPr>
          <w:sz w:val="20"/>
        </w:rPr>
        <w:t xml:space="preserve">                                     не выполнены)</w:t>
      </w:r>
    </w:p>
    <w:p>
      <w:pPr>
        <w:pStyle w:val="1"/>
        <w:jc w:val="both"/>
      </w:pPr>
      <w:r>
        <w:rPr>
          <w:sz w:val="20"/>
        </w:rPr>
        <w:t xml:space="preserve">11. Решение аттестационной комиссии 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(соответствует замещаемой должности государственной</w:t>
      </w:r>
    </w:p>
    <w:p>
      <w:pPr>
        <w:pStyle w:val="1"/>
        <w:jc w:val="both"/>
      </w:pPr>
      <w:r>
        <w:rPr>
          <w:sz w:val="20"/>
        </w:rPr>
        <w:t xml:space="preserve">гражданской службы;</w:t>
      </w:r>
    </w:p>
    <w:p>
      <w:pPr>
        <w:pStyle w:val="1"/>
        <w:jc w:val="both"/>
      </w:pPr>
      <w:r>
        <w:rPr>
          <w:sz w:val="20"/>
        </w:rPr>
        <w:t xml:space="preserve">соответствует замещаемой должности государственной гражданской</w:t>
      </w:r>
    </w:p>
    <w:p>
      <w:pPr>
        <w:pStyle w:val="1"/>
        <w:jc w:val="both"/>
      </w:pPr>
      <w:r>
        <w:rPr>
          <w:sz w:val="20"/>
        </w:rPr>
        <w:t xml:space="preserve">службы и рекомендуется к включению в кадровый резерв для</w:t>
      </w:r>
    </w:p>
    <w:p>
      <w:pPr>
        <w:pStyle w:val="1"/>
        <w:jc w:val="both"/>
      </w:pPr>
      <w:r>
        <w:rPr>
          <w:sz w:val="20"/>
        </w:rPr>
        <w:t xml:space="preserve">замещения вакантной должности государственной гражданской</w:t>
      </w:r>
    </w:p>
    <w:p>
      <w:pPr>
        <w:pStyle w:val="1"/>
        <w:jc w:val="both"/>
      </w:pPr>
      <w:r>
        <w:rPr>
          <w:sz w:val="20"/>
        </w:rPr>
        <w:t xml:space="preserve">службы в порядке должностного роста;</w:t>
      </w:r>
    </w:p>
    <w:p>
      <w:pPr>
        <w:pStyle w:val="1"/>
        <w:jc w:val="both"/>
      </w:pPr>
      <w:r>
        <w:rPr>
          <w:sz w:val="20"/>
        </w:rPr>
        <w:t xml:space="preserve">соответствует замещаемой должности государственной гражданской</w:t>
      </w:r>
    </w:p>
    <w:p>
      <w:pPr>
        <w:pStyle w:val="1"/>
        <w:jc w:val="both"/>
      </w:pPr>
      <w:r>
        <w:rPr>
          <w:sz w:val="20"/>
        </w:rPr>
        <w:t xml:space="preserve">службы при условии получения дополнительного профессионального</w:t>
      </w:r>
    </w:p>
    <w:p>
      <w:pPr>
        <w:pStyle w:val="1"/>
        <w:jc w:val="both"/>
      </w:pPr>
      <w:r>
        <w:rPr>
          <w:sz w:val="20"/>
        </w:rPr>
        <w:t xml:space="preserve">образования;</w:t>
      </w:r>
    </w:p>
    <w:p>
      <w:pPr>
        <w:pStyle w:val="1"/>
        <w:jc w:val="both"/>
      </w:pPr>
      <w:r>
        <w:rPr>
          <w:sz w:val="20"/>
        </w:rPr>
        <w:t xml:space="preserve">не соответствует замещаемой должности государственной</w:t>
      </w:r>
    </w:p>
    <w:p>
      <w:pPr>
        <w:pStyle w:val="1"/>
        <w:jc w:val="both"/>
      </w:pPr>
      <w:r>
        <w:rPr>
          <w:sz w:val="20"/>
        </w:rPr>
        <w:t xml:space="preserve">гражданской службы)</w:t>
      </w:r>
    </w:p>
    <w:p>
      <w:pPr>
        <w:pStyle w:val="1"/>
        <w:jc w:val="both"/>
      </w:pPr>
      <w:r>
        <w:rPr>
          <w:sz w:val="20"/>
        </w:rPr>
        <w:t xml:space="preserve">12. Количественный состав аттестационной комиссии ________________</w:t>
      </w:r>
    </w:p>
    <w:p>
      <w:pPr>
        <w:pStyle w:val="1"/>
        <w:jc w:val="both"/>
      </w:pPr>
      <w:r>
        <w:rPr>
          <w:sz w:val="20"/>
        </w:rPr>
        <w:t xml:space="preserve">На заседании присутствовало _______ членов аттестационной комиссии</w:t>
      </w:r>
    </w:p>
    <w:p>
      <w:pPr>
        <w:pStyle w:val="1"/>
        <w:jc w:val="both"/>
      </w:pPr>
      <w:r>
        <w:rPr>
          <w:sz w:val="20"/>
        </w:rPr>
        <w:t xml:space="preserve">Количество голосов за _____, против ______</w:t>
      </w:r>
    </w:p>
    <w:p>
      <w:pPr>
        <w:pStyle w:val="1"/>
        <w:jc w:val="both"/>
      </w:pPr>
      <w:r>
        <w:rPr>
          <w:sz w:val="20"/>
        </w:rPr>
        <w:t xml:space="preserve">13. Примечания 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Председатель</w:t>
      </w:r>
    </w:p>
    <w:p>
      <w:pPr>
        <w:pStyle w:val="1"/>
        <w:jc w:val="both"/>
      </w:pPr>
      <w:r>
        <w:rPr>
          <w:sz w:val="20"/>
        </w:rPr>
        <w:t xml:space="preserve">аттестационной комиссии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Заместитель председателя</w:t>
      </w:r>
    </w:p>
    <w:p>
      <w:pPr>
        <w:pStyle w:val="1"/>
        <w:jc w:val="both"/>
      </w:pPr>
      <w:r>
        <w:rPr>
          <w:sz w:val="20"/>
        </w:rPr>
        <w:t xml:space="preserve">аттестационной комиссии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Секретарь</w:t>
      </w:r>
    </w:p>
    <w:p>
      <w:pPr>
        <w:pStyle w:val="1"/>
        <w:jc w:val="both"/>
      </w:pPr>
      <w:r>
        <w:rPr>
          <w:sz w:val="20"/>
        </w:rPr>
        <w:t xml:space="preserve">аттестационной комиссии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Члены</w:t>
      </w:r>
    </w:p>
    <w:p>
      <w:pPr>
        <w:pStyle w:val="1"/>
        <w:jc w:val="both"/>
      </w:pPr>
      <w:r>
        <w:rPr>
          <w:sz w:val="20"/>
        </w:rPr>
        <w:t xml:space="preserve">аттестационной комиссии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проведения аттестации</w:t>
      </w:r>
    </w:p>
    <w:p>
      <w:pPr>
        <w:pStyle w:val="1"/>
        <w:jc w:val="both"/>
      </w:pPr>
      <w:r>
        <w:rPr>
          <w:sz w:val="20"/>
        </w:rPr>
        <w:t xml:space="preserve">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 аттестационным листом ознакомился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(подпись государственного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  гражданского служащего,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дата)</w:t>
      </w:r>
    </w:p>
    <w:p>
      <w:pPr>
        <w:pStyle w:val="1"/>
        <w:jc w:val="both"/>
      </w:pPr>
      <w:r>
        <w:rPr>
          <w:sz w:val="20"/>
        </w:rPr>
        <w:t xml:space="preserve">   (место для печати</w:t>
      </w:r>
    </w:p>
    <w:p>
      <w:pPr>
        <w:pStyle w:val="1"/>
        <w:jc w:val="both"/>
      </w:pPr>
      <w:r>
        <w:rPr>
          <w:sz w:val="20"/>
        </w:rPr>
        <w:t xml:space="preserve">государственного органа)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01.02.2005 N 110</w:t>
            <w:br/>
            <w:t>(ред. от 05.08.2024)</w:t>
            <w:br/>
            <w:t>"О проведении аттестации государственных гражданских служащи...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143609&amp;dst=100006" TargetMode = "External"/>
	<Relationship Id="rId8" Type="http://schemas.openxmlformats.org/officeDocument/2006/relationships/hyperlink" Target="https://login.consultant.ru/link/?req=doc&amp;base=LAW&amp;n=277522&amp;dst=100006" TargetMode = "External"/>
	<Relationship Id="rId9" Type="http://schemas.openxmlformats.org/officeDocument/2006/relationships/hyperlink" Target="https://login.consultant.ru/link/?req=doc&amp;base=LAW&amp;n=185179&amp;dst=100006" TargetMode = "External"/>
	<Relationship Id="rId10" Type="http://schemas.openxmlformats.org/officeDocument/2006/relationships/hyperlink" Target="https://login.consultant.ru/link/?req=doc&amp;base=LAW&amp;n=347218&amp;dst=100006" TargetMode = "External"/>
	<Relationship Id="rId11" Type="http://schemas.openxmlformats.org/officeDocument/2006/relationships/hyperlink" Target="https://login.consultant.ru/link/?req=doc&amp;base=LAW&amp;n=373086&amp;dst=100006" TargetMode = "External"/>
	<Relationship Id="rId12" Type="http://schemas.openxmlformats.org/officeDocument/2006/relationships/hyperlink" Target="https://login.consultant.ru/link/?req=doc&amp;base=LAW&amp;n=446148&amp;dst=100015" TargetMode = "External"/>
	<Relationship Id="rId13" Type="http://schemas.openxmlformats.org/officeDocument/2006/relationships/hyperlink" Target="https://login.consultant.ru/link/?req=doc&amp;base=LAW&amp;n=486256&amp;dst=100012" TargetMode = "External"/>
	<Relationship Id="rId14" Type="http://schemas.openxmlformats.org/officeDocument/2006/relationships/hyperlink" Target="https://login.consultant.ru/link/?req=doc&amp;base=LAW&amp;n=482218&amp;dst=100136" TargetMode = "External"/>
	<Relationship Id="rId15" Type="http://schemas.openxmlformats.org/officeDocument/2006/relationships/hyperlink" Target="https://login.consultant.ru/link/?req=doc&amp;base=LAW&amp;n=483113&amp;dst=100543" TargetMode = "External"/>
	<Relationship Id="rId16" Type="http://schemas.openxmlformats.org/officeDocument/2006/relationships/hyperlink" Target="https://login.consultant.ru/link/?req=doc&amp;base=LAW&amp;n=373086&amp;dst=100007" TargetMode = "External"/>
	<Relationship Id="rId17" Type="http://schemas.openxmlformats.org/officeDocument/2006/relationships/hyperlink" Target="https://login.consultant.ru/link/?req=doc&amp;base=LAW&amp;n=446148&amp;dst=100016" TargetMode = "External"/>
	<Relationship Id="rId18" Type="http://schemas.openxmlformats.org/officeDocument/2006/relationships/hyperlink" Target="https://login.consultant.ru/link/?req=doc&amp;base=LAW&amp;n=486256&amp;dst=100012" TargetMode = "External"/>
	<Relationship Id="rId19" Type="http://schemas.openxmlformats.org/officeDocument/2006/relationships/hyperlink" Target="https://login.consultant.ru/link/?req=doc&amp;base=LAW&amp;n=24849" TargetMode = "External"/>
	<Relationship Id="rId20" Type="http://schemas.openxmlformats.org/officeDocument/2006/relationships/hyperlink" Target="https://login.consultant.ru/link/?req=doc&amp;base=LAW&amp;n=24846" TargetMode = "External"/>
	<Relationship Id="rId21" Type="http://schemas.openxmlformats.org/officeDocument/2006/relationships/hyperlink" Target="https://login.consultant.ru/link/?req=doc&amp;base=LAW&amp;n=143609&amp;dst=100006" TargetMode = "External"/>
	<Relationship Id="rId22" Type="http://schemas.openxmlformats.org/officeDocument/2006/relationships/hyperlink" Target="https://login.consultant.ru/link/?req=doc&amp;base=LAW&amp;n=277522&amp;dst=100006" TargetMode = "External"/>
	<Relationship Id="rId23" Type="http://schemas.openxmlformats.org/officeDocument/2006/relationships/hyperlink" Target="https://login.consultant.ru/link/?req=doc&amp;base=LAW&amp;n=185179&amp;dst=100006" TargetMode = "External"/>
	<Relationship Id="rId24" Type="http://schemas.openxmlformats.org/officeDocument/2006/relationships/hyperlink" Target="https://login.consultant.ru/link/?req=doc&amp;base=LAW&amp;n=347218&amp;dst=100006" TargetMode = "External"/>
	<Relationship Id="rId25" Type="http://schemas.openxmlformats.org/officeDocument/2006/relationships/hyperlink" Target="https://login.consultant.ru/link/?req=doc&amp;base=LAW&amp;n=373086&amp;dst=100008" TargetMode = "External"/>
	<Relationship Id="rId26" Type="http://schemas.openxmlformats.org/officeDocument/2006/relationships/hyperlink" Target="https://login.consultant.ru/link/?req=doc&amp;base=LAW&amp;n=446148&amp;dst=100018" TargetMode = "External"/>
	<Relationship Id="rId27" Type="http://schemas.openxmlformats.org/officeDocument/2006/relationships/hyperlink" Target="https://login.consultant.ru/link/?req=doc&amp;base=LAW&amp;n=482218&amp;dst=100136" TargetMode = "External"/>
	<Relationship Id="rId28" Type="http://schemas.openxmlformats.org/officeDocument/2006/relationships/hyperlink" Target="https://login.consultant.ru/link/?req=doc&amp;base=LAW&amp;n=483113&amp;dst=100543" TargetMode = "External"/>
	<Relationship Id="rId29" Type="http://schemas.openxmlformats.org/officeDocument/2006/relationships/hyperlink" Target="https://login.consultant.ru/link/?req=doc&amp;base=LAW&amp;n=446148&amp;dst=100019" TargetMode = "External"/>
	<Relationship Id="rId30" Type="http://schemas.openxmlformats.org/officeDocument/2006/relationships/hyperlink" Target="https://login.consultant.ru/link/?req=doc&amp;base=LAW&amp;n=446148&amp;dst=100020" TargetMode = "External"/>
	<Relationship Id="rId31" Type="http://schemas.openxmlformats.org/officeDocument/2006/relationships/hyperlink" Target="https://login.consultant.ru/link/?req=doc&amp;base=LAW&amp;n=185179&amp;dst=100007" TargetMode = "External"/>
	<Relationship Id="rId32" Type="http://schemas.openxmlformats.org/officeDocument/2006/relationships/hyperlink" Target="https://login.consultant.ru/link/?req=doc&amp;base=LAW&amp;n=482218&amp;dst=100136" TargetMode = "External"/>
	<Relationship Id="rId33" Type="http://schemas.openxmlformats.org/officeDocument/2006/relationships/hyperlink" Target="https://login.consultant.ru/link/?req=doc&amp;base=LAW&amp;n=185179&amp;dst=100009" TargetMode = "External"/>
	<Relationship Id="rId34" Type="http://schemas.openxmlformats.org/officeDocument/2006/relationships/hyperlink" Target="https://login.consultant.ru/link/?req=doc&amp;base=LAW&amp;n=483113&amp;dst=100858" TargetMode = "External"/>
	<Relationship Id="rId35" Type="http://schemas.openxmlformats.org/officeDocument/2006/relationships/hyperlink" Target="https://login.consultant.ru/link/?req=doc&amp;base=LAW&amp;n=277522&amp;dst=100007" TargetMode = "External"/>
	<Relationship Id="rId36" Type="http://schemas.openxmlformats.org/officeDocument/2006/relationships/hyperlink" Target="https://login.consultant.ru/link/?req=doc&amp;base=LAW&amp;n=450199&amp;dst=100008" TargetMode = "External"/>
	<Relationship Id="rId37" Type="http://schemas.openxmlformats.org/officeDocument/2006/relationships/hyperlink" Target="https://login.consultant.ru/link/?req=doc&amp;base=LAW&amp;n=347218&amp;dst=100006" TargetMode = "External"/>
	<Relationship Id="rId38" Type="http://schemas.openxmlformats.org/officeDocument/2006/relationships/hyperlink" Target="https://login.consultant.ru/link/?req=doc&amp;base=LAW&amp;n=483113&amp;dst=100526" TargetMode = "External"/>
	<Relationship Id="rId39" Type="http://schemas.openxmlformats.org/officeDocument/2006/relationships/hyperlink" Target="https://login.consultant.ru/link/?req=doc&amp;base=LAW&amp;n=483113&amp;dst=100529" TargetMode = "External"/>
	<Relationship Id="rId40" Type="http://schemas.openxmlformats.org/officeDocument/2006/relationships/hyperlink" Target="https://login.consultant.ru/link/?req=doc&amp;base=LAW&amp;n=373086&amp;dst=100010" TargetMode = "External"/>
	<Relationship Id="rId41" Type="http://schemas.openxmlformats.org/officeDocument/2006/relationships/hyperlink" Target="https://login.consultant.ru/link/?req=doc&amp;base=LAW&amp;n=449631&amp;dst=100140" TargetMode = "External"/>
	<Relationship Id="rId42" Type="http://schemas.openxmlformats.org/officeDocument/2006/relationships/hyperlink" Target="https://login.consultant.ru/link/?req=doc&amp;base=LAW&amp;n=143609&amp;dst=100008" TargetMode = "External"/>
	<Relationship Id="rId43" Type="http://schemas.openxmlformats.org/officeDocument/2006/relationships/hyperlink" Target="https://login.consultant.ru/link/?req=doc&amp;base=LAW&amp;n=373086&amp;dst=100012" TargetMode = "External"/>
	<Relationship Id="rId44" Type="http://schemas.openxmlformats.org/officeDocument/2006/relationships/hyperlink" Target="https://login.consultant.ru/link/?req=doc&amp;base=LAW&amp;n=93980&amp;dst=100003" TargetMode = "External"/>
	<Relationship Id="rId45" Type="http://schemas.openxmlformats.org/officeDocument/2006/relationships/hyperlink" Target="https://login.consultant.ru/link/?req=doc&amp;base=LAW&amp;n=373086&amp;dst=100014" TargetMode = "External"/>
	<Relationship Id="rId46" Type="http://schemas.openxmlformats.org/officeDocument/2006/relationships/hyperlink" Target="https://login.consultant.ru/link/?req=doc&amp;base=LAW&amp;n=373086&amp;dst=100016" TargetMode = "External"/>
	<Relationship Id="rId47" Type="http://schemas.openxmlformats.org/officeDocument/2006/relationships/hyperlink" Target="https://login.consultant.ru/link/?req=doc&amp;base=LAW&amp;n=446148&amp;dst=100022" TargetMode = "External"/>
	<Relationship Id="rId48" Type="http://schemas.openxmlformats.org/officeDocument/2006/relationships/hyperlink" Target="https://login.consultant.ru/link/?req=doc&amp;base=LAW&amp;n=446148&amp;dst=100024" TargetMode = "External"/>
	<Relationship Id="rId49" Type="http://schemas.openxmlformats.org/officeDocument/2006/relationships/hyperlink" Target="https://login.consultant.ru/link/?req=doc&amp;base=LAW&amp;n=483113&amp;dst=100649" TargetMode = "External"/>
	<Relationship Id="rId50" Type="http://schemas.openxmlformats.org/officeDocument/2006/relationships/hyperlink" Target="https://login.consultant.ru/link/?req=doc&amp;base=LAW&amp;n=446148&amp;dst=100025" TargetMode = "External"/>
	<Relationship Id="rId51" Type="http://schemas.openxmlformats.org/officeDocument/2006/relationships/hyperlink" Target="https://login.consultant.ru/link/?req=doc&amp;base=LAW&amp;n=446148&amp;dst=100027" TargetMode = "External"/>
	<Relationship Id="rId52" Type="http://schemas.openxmlformats.org/officeDocument/2006/relationships/hyperlink" Target="https://login.consultant.ru/link/?req=doc&amp;base=LAW&amp;n=143609&amp;dst=100012" TargetMode = "External"/>
	<Relationship Id="rId53" Type="http://schemas.openxmlformats.org/officeDocument/2006/relationships/hyperlink" Target="https://login.consultant.ru/link/?req=doc&amp;base=LAW&amp;n=277522&amp;dst=100010" TargetMode = "External"/>
	<Relationship Id="rId54" Type="http://schemas.openxmlformats.org/officeDocument/2006/relationships/hyperlink" Target="https://login.consultant.ru/link/?req=doc&amp;base=LAW&amp;n=277522&amp;dst=100011" TargetMode = "External"/>
	<Relationship Id="rId55" Type="http://schemas.openxmlformats.org/officeDocument/2006/relationships/hyperlink" Target="https://login.consultant.ru/link/?req=doc&amp;base=LAW&amp;n=277522&amp;dst=100013" TargetMode = "External"/>
	<Relationship Id="rId56" Type="http://schemas.openxmlformats.org/officeDocument/2006/relationships/hyperlink" Target="https://login.consultant.ru/link/?req=doc&amp;base=LAW&amp;n=277522&amp;dst=100014" TargetMode = "External"/>
	<Relationship Id="rId57" Type="http://schemas.openxmlformats.org/officeDocument/2006/relationships/hyperlink" Target="https://login.consultant.ru/link/?req=doc&amp;base=LAW&amp;n=277522&amp;dst=100016" TargetMode = "External"/>
	<Relationship Id="rId58" Type="http://schemas.openxmlformats.org/officeDocument/2006/relationships/hyperlink" Target="https://login.consultant.ru/link/?req=doc&amp;base=LAW&amp;n=483113&amp;dst=100337" TargetMode = "External"/>
	<Relationship Id="rId59" Type="http://schemas.openxmlformats.org/officeDocument/2006/relationships/hyperlink" Target="https://login.consultant.ru/link/?req=doc&amp;base=LAW&amp;n=277522&amp;dst=100017" TargetMode = "External"/>
	<Relationship Id="rId60" Type="http://schemas.openxmlformats.org/officeDocument/2006/relationships/hyperlink" Target="https://login.consultant.ru/link/?req=doc&amp;base=LAW&amp;n=483113&amp;dst=100758" TargetMode = "External"/>
	<Relationship Id="rId61" Type="http://schemas.openxmlformats.org/officeDocument/2006/relationships/hyperlink" Target="https://login.consultant.ru/link/?req=doc&amp;base=LAW&amp;n=277522&amp;dst=10001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4024.00.32</Application>
  <Company>КонсультантПлюс Версия 4024.00.32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01.02.2005 N 110
(ред. от 05.08.2024)
"О проведении аттестации государственных гражданских служащих Российской Федерации"</dc:title>
  <dcterms:created xsi:type="dcterms:W3CDTF">2024-10-02T10:30:12Z</dcterms:created>
</cp:coreProperties>
</file>