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Пермского края от 29.01.2025 N 47-п</w:t>
              <w:br/>
              <w:t xml:space="preserve">"О региональной программе развития муниципальной службы в Пермском крае на 2025 - 2027 годы"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04.02.2025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ПЕРМСКОГО КРАЯ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29 января 2025 г. N 47-п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РЕГИОНАЛЬНОЙ ПРОГРАММЕ РАЗВИТИЯ МУНИЦИПАЛЬНОЙ СЛУЖБЫ</w:t>
      </w:r>
    </w:p>
    <w:p>
      <w:pPr>
        <w:pStyle w:val="2"/>
        <w:jc w:val="center"/>
      </w:pPr>
      <w:r>
        <w:rPr>
          <w:sz w:val="20"/>
        </w:rPr>
        <w:t xml:space="preserve">В ПЕРМСКОМ КРАЕ НА 2025 - 2027 ГОДЫ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7" w:tooltip="Федеральный закон от 02.03.2007 N 25-ФЗ (ред. от 30.09.2024) &quot;О муниципальной службе в Российской Федерации&quot; {КонсультантПлюс}">
        <w:r>
          <w:rPr>
            <w:sz w:val="20"/>
            <w:color w:val="0000ff"/>
          </w:rPr>
          <w:t xml:space="preserve">статьей 35</w:t>
        </w:r>
      </w:hyperlink>
      <w:r>
        <w:rPr>
          <w:sz w:val="20"/>
        </w:rPr>
        <w:t xml:space="preserve"> Федерального закона от 02 марта 2007 г. N 25-ФЗ "О муниципальной службе в Российской Федерации", </w:t>
      </w:r>
      <w:hyperlink w:history="0" r:id="rId8" w:tooltip="Закон Пермского края от 04.05.2008 N 228-ПК (ред. от 12.11.2024) &quot;О муниципальной службе в Пермском крае&quot; (принят ЗС ПК 17.04.2008) {КонсультантПлюс}">
        <w:r>
          <w:rPr>
            <w:sz w:val="20"/>
            <w:color w:val="0000ff"/>
          </w:rPr>
          <w:t xml:space="preserve">статьей 20</w:t>
        </w:r>
      </w:hyperlink>
      <w:r>
        <w:rPr>
          <w:sz w:val="20"/>
        </w:rPr>
        <w:t xml:space="preserve"> Закона Пермского края от 04 мая 2008 г. N 228-ПК "О муниципальной службе в Пермском крае" Правительство Пермского края постановляет: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прилагаемую региональную </w:t>
      </w:r>
      <w:hyperlink w:history="0" w:anchor="P32" w:tooltip="РЕГИОНАЛЬНАЯ ПРОГРАММА">
        <w:r>
          <w:rPr>
            <w:sz w:val="20"/>
            <w:color w:val="0000ff"/>
          </w:rPr>
          <w:t xml:space="preserve">программу</w:t>
        </w:r>
      </w:hyperlink>
      <w:r>
        <w:rPr>
          <w:sz w:val="20"/>
        </w:rPr>
        <w:t xml:space="preserve"> развития муниципальной службы в Пермском крае на 2025 - 2027 годы (далее - Региональная программа).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Установить, что отдельные исполнительные органы государственной власти Пермского края обеспечивают реализацию отдельных мероприятий Региональной программы, направленных на развитие муниципальной службы в Пермском крае, в рамках компетенции, установленной нормативными правовыми актами Пермского края, в том числе государственными программами Пермского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Установить, что мероприятия по развитию муниципальной службы в сфере профилактики коррупционных и иных правонарушений на муниципальной службе в Пермском крае реализуются в соответствии с </w:t>
      </w:r>
      <w:hyperlink w:history="0" r:id="rId9" w:tooltip="Указ Губернатора Пермского края от 27.01.2025 N 4 &quot;Об утверждении Программы противодействия коррупции в Пермском крае на 2025 - 2028 годы&quot; {КонсультантПлюс}">
        <w:r>
          <w:rPr>
            <w:sz w:val="20"/>
            <w:color w:val="0000ff"/>
          </w:rPr>
          <w:t xml:space="preserve">Программой</w:t>
        </w:r>
      </w:hyperlink>
      <w:r>
        <w:rPr>
          <w:sz w:val="20"/>
        </w:rPr>
        <w:t xml:space="preserve"> противодействия коррупции в Пермском крае на 2025 - 2028 годы, утвержденной указом губернатора Пермского края от 27 января 2025 г. N 4.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Рекомендовать органам местного самоуправления муниципальных образований Пермского края принять участие в реализации мероприятий Региональной программы.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Признать утратившим силу </w:t>
      </w:r>
      <w:hyperlink w:history="0" r:id="rId10" w:tooltip="Постановление Правительства Пермского края от 18.05.2022 N 418-п &quot;О региональной программе развития муниципальной службы в Пермском крае на 2022-2024 годы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Пермского края от 18 мая 2022 г. N 418-п "О региональной программе развития муниципальной службы в Пермском крае на 2022 - 2024 годы".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Настоящее постановление вступает в силу со дня его официального опубликования.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Контроль за исполнением постановления возложить на руководителя Администрации губернатора Пермского края.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Пермского края</w:t>
      </w:r>
    </w:p>
    <w:p>
      <w:pPr>
        <w:pStyle w:val="0"/>
        <w:jc w:val="right"/>
      </w:pPr>
      <w:r>
        <w:rPr>
          <w:sz w:val="20"/>
        </w:rPr>
        <w:t xml:space="preserve">Д.Н.МАХОНИН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УТВЕРЖДЕНА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</w:t>
      </w:r>
    </w:p>
    <w:p>
      <w:pPr>
        <w:pStyle w:val="0"/>
        <w:jc w:val="right"/>
      </w:pPr>
      <w:r>
        <w:rPr>
          <w:sz w:val="20"/>
        </w:rPr>
        <w:t xml:space="preserve">Пермского края</w:t>
      </w:r>
    </w:p>
    <w:p>
      <w:pPr>
        <w:pStyle w:val="0"/>
        <w:jc w:val="right"/>
      </w:pPr>
      <w:r>
        <w:rPr>
          <w:sz w:val="20"/>
        </w:rPr>
        <w:t xml:space="preserve">от 29.01.2025 N 47-п</w:t>
      </w:r>
    </w:p>
    <w:p>
      <w:pPr>
        <w:pStyle w:val="0"/>
        <w:jc w:val="both"/>
      </w:pPr>
      <w:r>
        <w:rPr>
          <w:sz w:val="20"/>
        </w:rPr>
      </w:r>
    </w:p>
    <w:bookmarkStart w:id="32" w:name="P32"/>
    <w:bookmarkEnd w:id="32"/>
    <w:p>
      <w:pPr>
        <w:pStyle w:val="2"/>
        <w:jc w:val="center"/>
      </w:pPr>
      <w:r>
        <w:rPr>
          <w:sz w:val="20"/>
        </w:rPr>
        <w:t xml:space="preserve">РЕГИОНАЛЬНАЯ ПРОГРАММА</w:t>
      </w:r>
    </w:p>
    <w:p>
      <w:pPr>
        <w:pStyle w:val="2"/>
        <w:jc w:val="center"/>
      </w:pPr>
      <w:r>
        <w:rPr>
          <w:sz w:val="20"/>
        </w:rPr>
        <w:t xml:space="preserve">РАЗВИТИЯ МУНИЦИПАЛЬНОЙ СЛУЖБЫ В ПЕРМСКОМ КРАЕ</w:t>
      </w:r>
    </w:p>
    <w:p>
      <w:pPr>
        <w:pStyle w:val="2"/>
        <w:jc w:val="center"/>
      </w:pPr>
      <w:r>
        <w:rPr>
          <w:sz w:val="20"/>
        </w:rPr>
        <w:t xml:space="preserve">НА 2025 - 2027 ГОДЫ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Паспорт Региональной программы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122"/>
        <w:gridCol w:w="6917"/>
      </w:tblGrid>
      <w:tr>
        <w:tc>
          <w:tcPr>
            <w:tcW w:w="2122" w:type="dxa"/>
          </w:tcPr>
          <w:p>
            <w:pPr>
              <w:pStyle w:val="0"/>
            </w:pPr>
            <w:r>
              <w:rPr>
                <w:sz w:val="20"/>
              </w:rPr>
              <w:t xml:space="preserve">Наименование Региональной программы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0"/>
              </w:rPr>
              <w:t xml:space="preserve">Региональная программа развития муниципальной службы в Пермском крае на 2025 - 2027 годы</w:t>
            </w:r>
          </w:p>
        </w:tc>
      </w:tr>
      <w:tr>
        <w:tc>
          <w:tcPr>
            <w:tcW w:w="2122" w:type="dxa"/>
          </w:tcPr>
          <w:p>
            <w:pPr>
              <w:pStyle w:val="0"/>
            </w:pPr>
            <w:r>
              <w:rPr>
                <w:sz w:val="20"/>
              </w:rPr>
              <w:t xml:space="preserve">Основания для разработки Региональной программы</w:t>
            </w:r>
          </w:p>
        </w:tc>
        <w:tc>
          <w:tcPr>
            <w:tcW w:w="6917" w:type="dxa"/>
          </w:tcPr>
          <w:p>
            <w:pPr>
              <w:pStyle w:val="0"/>
            </w:pPr>
            <w:hyperlink w:history="0" r:id="rId11" w:tooltip="Федеральный закон от 02.03.2007 N 25-ФЗ (ред. от 30.09.2024) &quot;О муниципальной службе в Российской Федерации&quot; {КонсультантПлюс}">
              <w:r>
                <w:rPr>
                  <w:sz w:val="20"/>
                  <w:color w:val="0000ff"/>
                </w:rPr>
                <w:t xml:space="preserve">Статья 35</w:t>
              </w:r>
            </w:hyperlink>
            <w:r>
              <w:rPr>
                <w:sz w:val="20"/>
              </w:rPr>
              <w:t xml:space="preserve"> Федерального закона от 02 марта 2007 г. N 25-ФЗ "О муниципальной службе в Российской Федерации",</w:t>
            </w:r>
          </w:p>
          <w:p>
            <w:pPr>
              <w:pStyle w:val="0"/>
            </w:pPr>
            <w:hyperlink w:history="0" r:id="rId12" w:tooltip="Закон Пермского края от 04.05.2008 N 228-ПК (ред. от 12.11.2024) &quot;О муниципальной службе в Пермском крае&quot; (принят ЗС ПК 17.04.2008) {КонсультантПлюс}">
              <w:r>
                <w:rPr>
                  <w:sz w:val="20"/>
                  <w:color w:val="0000ff"/>
                </w:rPr>
                <w:t xml:space="preserve">статья 20</w:t>
              </w:r>
            </w:hyperlink>
            <w:r>
              <w:rPr>
                <w:sz w:val="20"/>
              </w:rPr>
              <w:t xml:space="preserve"> Закона Пермского края от 04 мая 2008 г. N 228-ПК "О муниципальной службе в Пермском крае"</w:t>
            </w:r>
          </w:p>
        </w:tc>
      </w:tr>
      <w:tr>
        <w:tc>
          <w:tcPr>
            <w:tcW w:w="2122" w:type="dxa"/>
          </w:tcPr>
          <w:p>
            <w:pPr>
              <w:pStyle w:val="0"/>
            </w:pPr>
            <w:r>
              <w:rPr>
                <w:sz w:val="20"/>
              </w:rPr>
              <w:t xml:space="preserve">Ответственный исполнитель Региональной программы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0"/>
              </w:rPr>
              <w:t xml:space="preserve">Администрация губернатора Пермского края</w:t>
            </w:r>
          </w:p>
        </w:tc>
      </w:tr>
      <w:tr>
        <w:tc>
          <w:tcPr>
            <w:tcW w:w="2122" w:type="dxa"/>
          </w:tcPr>
          <w:p>
            <w:pPr>
              <w:pStyle w:val="0"/>
            </w:pPr>
            <w:r>
              <w:rPr>
                <w:sz w:val="20"/>
              </w:rPr>
              <w:t xml:space="preserve">Соисполнители Региональной программы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информационного развития и связи Пермского края;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территориального развития Пермского края;</w:t>
            </w:r>
          </w:p>
          <w:p>
            <w:pPr>
              <w:pStyle w:val="0"/>
            </w:pPr>
            <w:r>
              <w:rPr>
                <w:sz w:val="20"/>
              </w:rPr>
              <w:t xml:space="preserve">Агентство по делам молодежи Пермского края;</w:t>
            </w:r>
          </w:p>
          <w:p>
            <w:pPr>
              <w:pStyle w:val="0"/>
            </w:pPr>
            <w:r>
              <w:rPr>
                <w:sz w:val="20"/>
              </w:rPr>
              <w:t xml:space="preserve">государственное автономное учреждение дополнительного профессионального образования Пермского края "Центр развития компетенций государственных и муниципальных служащих Пермского края"</w:t>
            </w:r>
          </w:p>
        </w:tc>
      </w:tr>
      <w:tr>
        <w:tc>
          <w:tcPr>
            <w:tcW w:w="2122" w:type="dxa"/>
          </w:tcPr>
          <w:p>
            <w:pPr>
              <w:pStyle w:val="0"/>
            </w:pPr>
            <w:r>
              <w:rPr>
                <w:sz w:val="20"/>
              </w:rPr>
              <w:t xml:space="preserve">Участники Региональной программы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0"/>
              </w:rPr>
              <w:t xml:space="preserve">Органы местного самоуправления муниципальных образований Пермского края (по согласованию)</w:t>
            </w:r>
          </w:p>
        </w:tc>
      </w:tr>
      <w:tr>
        <w:tc>
          <w:tcPr>
            <w:tcW w:w="2122" w:type="dxa"/>
          </w:tcPr>
          <w:p>
            <w:pPr>
              <w:pStyle w:val="0"/>
            </w:pPr>
            <w:r>
              <w:rPr>
                <w:sz w:val="20"/>
              </w:rPr>
              <w:t xml:space="preserve">Цель Региональной программы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Создание условий для развития муниципальной службы в Пермском крае (далее - муниципальная служба), а также повышение эффективности профессиональной служебной деятельности муниципальных служащих в Пермском крае (далее - муниципальные служащие)</w:t>
            </w:r>
          </w:p>
        </w:tc>
      </w:tr>
      <w:tr>
        <w:tc>
          <w:tcPr>
            <w:tcW w:w="2122" w:type="dxa"/>
          </w:tcPr>
          <w:p>
            <w:pPr>
              <w:pStyle w:val="0"/>
            </w:pPr>
            <w:r>
              <w:rPr>
                <w:sz w:val="20"/>
              </w:rPr>
              <w:t xml:space="preserve">Задачи Региональной программы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0"/>
              </w:rPr>
              <w:t xml:space="preserve">1. Совершенствование нормативно-правового регулирования муниципальной службы, методическое обеспечение муниципальной службы.</w:t>
            </w:r>
          </w:p>
          <w:p>
            <w:pPr>
              <w:pStyle w:val="0"/>
            </w:pPr>
            <w:r>
              <w:rPr>
                <w:sz w:val="20"/>
              </w:rPr>
              <w:t xml:space="preserve">2. Совершенствование механизмов кадровой работы на муниципальной службе с целью повышения эффективности профессиональной служебной деятельности муниципальных служащих</w:t>
            </w:r>
          </w:p>
        </w:tc>
      </w:tr>
      <w:tr>
        <w:tc>
          <w:tcPr>
            <w:tcW w:w="2122" w:type="dxa"/>
          </w:tcPr>
          <w:p>
            <w:pPr>
              <w:pStyle w:val="0"/>
            </w:pPr>
            <w:r>
              <w:rPr>
                <w:sz w:val="20"/>
              </w:rPr>
              <w:t xml:space="preserve">Сроки реализации Региональной программы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0"/>
              </w:rPr>
              <w:t xml:space="preserve">2025 - 2027 годы</w:t>
            </w:r>
          </w:p>
        </w:tc>
      </w:tr>
      <w:tr>
        <w:tc>
          <w:tcPr>
            <w:tcW w:w="2122" w:type="dxa"/>
          </w:tcPr>
          <w:p>
            <w:pPr>
              <w:pStyle w:val="0"/>
            </w:pPr>
            <w:r>
              <w:rPr>
                <w:sz w:val="20"/>
              </w:rPr>
              <w:t xml:space="preserve">Целевые показатели (индикаторы) Региональной программы,</w:t>
            </w:r>
          </w:p>
          <w:p>
            <w:pPr>
              <w:pStyle w:val="0"/>
            </w:pPr>
            <w:r>
              <w:rPr>
                <w:sz w:val="20"/>
              </w:rPr>
              <w:t xml:space="preserve">ожидаемые результаты реализации Региональной программы,</w:t>
            </w:r>
          </w:p>
          <w:p>
            <w:pPr>
              <w:pStyle w:val="0"/>
            </w:pPr>
            <w:r>
              <w:rPr>
                <w:sz w:val="20"/>
              </w:rPr>
              <w:t xml:space="preserve">мероприятия по реализации Региональной программы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0"/>
              </w:rPr>
              <w:t xml:space="preserve">Перечень мероприятий по реализации Региональной программы с указанием целевых показателей (индикаторов), ожидаемых результатов реализации Региональной программы, сроков выполнения мероприятий Региональной программы и их исполнителей приведен в </w:t>
            </w:r>
            <w:hyperlink w:history="0" w:anchor="P74" w:tooltip="ПЕРЕЧЕНЬ">
              <w:r>
                <w:rPr>
                  <w:sz w:val="20"/>
                  <w:color w:val="0000ff"/>
                </w:rPr>
                <w:t xml:space="preserve">приложении</w:t>
              </w:r>
            </w:hyperlink>
            <w:r>
              <w:rPr>
                <w:sz w:val="20"/>
              </w:rPr>
              <w:t xml:space="preserve"> к Региональной программе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региональной программе</w:t>
      </w:r>
    </w:p>
    <w:p>
      <w:pPr>
        <w:pStyle w:val="0"/>
        <w:jc w:val="right"/>
      </w:pPr>
      <w:r>
        <w:rPr>
          <w:sz w:val="20"/>
        </w:rPr>
        <w:t xml:space="preserve">развития муниципальной</w:t>
      </w:r>
    </w:p>
    <w:p>
      <w:pPr>
        <w:pStyle w:val="0"/>
        <w:jc w:val="right"/>
      </w:pPr>
      <w:r>
        <w:rPr>
          <w:sz w:val="20"/>
        </w:rPr>
        <w:t xml:space="preserve">службы в Пермском крае</w:t>
      </w:r>
    </w:p>
    <w:p>
      <w:pPr>
        <w:pStyle w:val="0"/>
        <w:jc w:val="right"/>
      </w:pPr>
      <w:r>
        <w:rPr>
          <w:sz w:val="20"/>
        </w:rPr>
        <w:t xml:space="preserve">на 2025 - 2027 годы</w:t>
      </w:r>
    </w:p>
    <w:p>
      <w:pPr>
        <w:pStyle w:val="0"/>
        <w:jc w:val="both"/>
      </w:pPr>
      <w:r>
        <w:rPr>
          <w:sz w:val="20"/>
        </w:rPr>
      </w:r>
    </w:p>
    <w:bookmarkStart w:id="74" w:name="P74"/>
    <w:bookmarkEnd w:id="74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мероприятий региональной программы развития муниципальной</w:t>
      </w:r>
    </w:p>
    <w:p>
      <w:pPr>
        <w:pStyle w:val="2"/>
        <w:jc w:val="center"/>
      </w:pPr>
      <w:r>
        <w:rPr>
          <w:sz w:val="20"/>
        </w:rPr>
        <w:t xml:space="preserve">службы в Пермском крае на 2025 - 2027 годы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5"/>
          <w:headerReference w:type="first" r:id="rId5"/>
          <w:footerReference w:type="default" r:id="rId6"/>
          <w:footerReference w:type="first" r:id="rId6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44"/>
        <w:gridCol w:w="2211"/>
        <w:gridCol w:w="2134"/>
        <w:gridCol w:w="1954"/>
        <w:gridCol w:w="2404"/>
        <w:gridCol w:w="1871"/>
      </w:tblGrid>
      <w:tr>
        <w:tc>
          <w:tcPr>
            <w:tcW w:w="5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Мероприятие</w:t>
            </w:r>
          </w:p>
        </w:tc>
        <w:tc>
          <w:tcPr>
            <w:tcW w:w="213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Исполнители (участники)</w:t>
            </w:r>
          </w:p>
        </w:tc>
        <w:tc>
          <w:tcPr>
            <w:tcW w:w="195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 выполнения</w:t>
            </w:r>
          </w:p>
        </w:tc>
        <w:tc>
          <w:tcPr>
            <w:tcW w:w="240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Целевые показатели (индикаторы)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Ожидаемый результат</w:t>
            </w:r>
          </w:p>
        </w:tc>
      </w:tr>
      <w:tr>
        <w:tc>
          <w:tcPr>
            <w:tcW w:w="5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13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95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40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</w:tr>
      <w:tr>
        <w:tc>
          <w:tcPr>
            <w:gridSpan w:val="6"/>
            <w:tcW w:w="11118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I. Нормативное и методическое обеспечение муниципальной службы в Пермском крае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Обеспечение полноты и актуальности нормативных правовых актов Пермского края по вопросам муниципальной службы в Пермском крае (далее - муниципальная служба)</w:t>
            </w:r>
          </w:p>
        </w:tc>
        <w:tc>
          <w:tcPr>
            <w:tcW w:w="2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Департамент государственной службы Администрации губернатора Пермского края (далее соответственно - ДГС, Администрация), органы местного самоуправления муниципальных образований Пермского края (далее - ОМСУ) (по согласованию)</w:t>
            </w:r>
          </w:p>
        </w:tc>
        <w:tc>
          <w:tcPr>
            <w:tcW w:w="19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 мере изменения федерального законодательства, требующего внесения изменений в нормативные правовые акты Пермского края</w:t>
            </w:r>
          </w:p>
        </w:tc>
        <w:tc>
          <w:tcPr>
            <w:tcW w:w="24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Доля нормативных правовых актов Пермского края в сфере муниципальной службы, соответствующих федеральному законодательству, от общего числа действующих нормативных правовых актов Пермского края в сфере муниципальной службы - 100%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Актуализация нормативно-правовой базы по вопросам муниципальной службы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Поддержание в актуальном состоянии на официальном сайте Администрации перечня муниципальных правовых актов в сфере кадрового обеспечения муниципальной службы, разработка и принятие которых необходимы в связи с федеральным и краевым законодательством (далее - перечень правовых актов)</w:t>
            </w:r>
          </w:p>
        </w:tc>
        <w:tc>
          <w:tcPr>
            <w:tcW w:w="2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ДГС</w:t>
            </w:r>
          </w:p>
        </w:tc>
        <w:tc>
          <w:tcPr>
            <w:tcW w:w="19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  <w:tc>
          <w:tcPr>
            <w:tcW w:w="24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Актуализированный перечень правовых актов (с учетом изменений законодательства)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Актуализация нормативно-правовой базы по вопросам муниципальной службы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1.3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Методическое сопровождение по вопросам муниципальной службы</w:t>
            </w:r>
          </w:p>
        </w:tc>
        <w:tc>
          <w:tcPr>
            <w:tcW w:w="2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ДГС</w:t>
            </w:r>
          </w:p>
        </w:tc>
        <w:tc>
          <w:tcPr>
            <w:tcW w:w="19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  <w:tc>
          <w:tcPr>
            <w:tcW w:w="24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ответов на обращения, в том числе с использованием действующих каналов оперативного взаимодействия, - 100%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Повышение эффективности межведомственного взаимодействия и внутренней деятельности по управлению кадровым составом на муниципальной службе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1.4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Проведение межведомственных методических семинаров по вопросам применения законодательства о муниципальной службе</w:t>
            </w:r>
          </w:p>
        </w:tc>
        <w:tc>
          <w:tcPr>
            <w:tcW w:w="2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ДГС</w:t>
            </w:r>
          </w:p>
        </w:tc>
        <w:tc>
          <w:tcPr>
            <w:tcW w:w="19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4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проведенных межведомственных методических семинаров по вопросам применения законодательства о муниципальной службе - не менее 1 ежегодно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Развитие правовой грамотности муниципальных служащих в Пермском крае (далее - муниципальные служащие), в должностные обязанности которых входит кадровая работа в ОМСУ, увеличение числа квалифицированных специалистов на муниципальной службе</w:t>
            </w:r>
          </w:p>
        </w:tc>
      </w:tr>
      <w:tr>
        <w:tc>
          <w:tcPr>
            <w:gridSpan w:val="6"/>
            <w:tcW w:w="11118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II. Совершенствование механизмов кадровой работы на муниципальной службе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Проведение мониторинга развития муниципальной службы</w:t>
            </w:r>
          </w:p>
        </w:tc>
        <w:tc>
          <w:tcPr>
            <w:tcW w:w="2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ДГС, государственное автономное учреждение дополнительного профессионального образования Пермского края "Центр развития компетенций государственных и муниципальных служащих Пермского края" (далее - ГАУ ДПО ПК "ЦРК")</w:t>
            </w:r>
          </w:p>
        </w:tc>
        <w:tc>
          <w:tcPr>
            <w:tcW w:w="19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Раз в полугодие</w:t>
            </w:r>
          </w:p>
        </w:tc>
        <w:tc>
          <w:tcPr>
            <w:tcW w:w="24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Доля муниципальных образований Пермского края, сдавших отчет по результатам мониторинга развития муниципальной службы, в общем количестве муниципальных образований Пермского края - 100%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Своевременное получение информации о состоянии кадрового состава, тенденциях и прогнозах его изменения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2.2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Анализ результатов мониторинга развития муниципальной службы</w:t>
            </w:r>
          </w:p>
        </w:tc>
        <w:tc>
          <w:tcPr>
            <w:tcW w:w="2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ДГС</w:t>
            </w:r>
          </w:p>
        </w:tc>
        <w:tc>
          <w:tcPr>
            <w:tcW w:w="19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Раз в год</w:t>
            </w:r>
          </w:p>
        </w:tc>
        <w:tc>
          <w:tcPr>
            <w:tcW w:w="24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Доклад о состоянии и развитии муниципальной службы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Принятие обоснованных управленческих решений по вопросам актуализации и реализации кадровой политики на муниципальной службе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2.3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Координация деятельности ОМСУ при использовании сервисов Единой информационной системы управления кадровым составом государственной гражданской службы Российской Федерации (далее - ЕИС УКС)</w:t>
            </w:r>
          </w:p>
        </w:tc>
        <w:tc>
          <w:tcPr>
            <w:tcW w:w="2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ДГС,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информационного развития и связи Пермского края (в части организации доступа в ЕИС УКС)</w:t>
            </w:r>
          </w:p>
        </w:tc>
        <w:tc>
          <w:tcPr>
            <w:tcW w:w="19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 мере необходимости, при размещении ОМСУ информации</w:t>
            </w:r>
          </w:p>
        </w:tc>
        <w:tc>
          <w:tcPr>
            <w:tcW w:w="24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Доля муниципальных образований Пермского края, в которых внедрены отдельные сервисы ЕИС УКС, в общем количестве муниципальных образований Пермского края - 100%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Повышение эффективности межведомственного взаимодействия и внутренней деятельности по управлению кадровым составом на муниципальной службе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2.4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Доработка сервисов Единой информационной системы управления финансово-хозяйственной деятельностью организаций бюджетной сферы Пермского края (далее - ЕИС УФХД) в части кадрового обеспечения ОМСУ</w:t>
            </w:r>
          </w:p>
        </w:tc>
        <w:tc>
          <w:tcPr>
            <w:tcW w:w="2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ДГС, Министерство информационного развития и связи Пермского края, ОМСУ</w:t>
            </w:r>
          </w:p>
        </w:tc>
        <w:tc>
          <w:tcPr>
            <w:tcW w:w="19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 мере необходимости</w:t>
            </w:r>
          </w:p>
        </w:tc>
        <w:tc>
          <w:tcPr>
            <w:tcW w:w="24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Доля муниципальных образований Пермского края, в которых внедрены доработанные сервисы ЕИС УФХД, в общем количестве муниципальных образований Пермского края - 100%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Повышение эффективности межведомственного взаимодействия и внутренней деятельности по управлению кадровым составом на муниципальной службе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2.5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Поддержание в актуальном состоянии типовых форм должностной инструкции муниципального служащего, положения о структурном подразделении ОМСУ</w:t>
            </w:r>
          </w:p>
        </w:tc>
        <w:tc>
          <w:tcPr>
            <w:tcW w:w="2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ДГС</w:t>
            </w:r>
          </w:p>
        </w:tc>
        <w:tc>
          <w:tcPr>
            <w:tcW w:w="19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 мере необходимости</w:t>
            </w:r>
          </w:p>
        </w:tc>
        <w:tc>
          <w:tcPr>
            <w:tcW w:w="24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Актуализированные типовые формы (с учетом изменений законодательства)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Совершенствование порядка прохождения муниципальной службы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2.6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Обеспечение методологического единства, взаимосвязи и интеграции кадровых резервов на муниципальной службе, а также резервов управленческих кадров, формируемых на территории Пермского края</w:t>
            </w:r>
          </w:p>
        </w:tc>
        <w:tc>
          <w:tcPr>
            <w:tcW w:w="2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ДГС, ОМСУ</w:t>
            </w:r>
          </w:p>
        </w:tc>
        <w:tc>
          <w:tcPr>
            <w:tcW w:w="19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  <w:tc>
          <w:tcPr>
            <w:tcW w:w="24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Доля рассмотренных ходатайств от общего количества поступивших ходатайств от муниципальных образований Пермского края о включении в резерв управленческих кадров Пермского края кандидатов, в том числе включенных в кадровые резервы на муниципальной службе, муниципальные резервы управленческих кадров - 100%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Внедрение кадровых технологий, способствующих повышению эффективности подбора кадров для замещения должностей муниципальной службы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2.7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Распространение практики использования института наставничества на муниципальной службе в единстве с использованием института испытательного срока</w:t>
            </w:r>
          </w:p>
        </w:tc>
        <w:tc>
          <w:tcPr>
            <w:tcW w:w="2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ОМСУ</w:t>
            </w:r>
          </w:p>
        </w:tc>
        <w:tc>
          <w:tcPr>
            <w:tcW w:w="19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  <w:tc>
          <w:tcPr>
            <w:tcW w:w="24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Доля муниципальных образований Пермского края, в которых применяется институт наставничества на муниципальной службе в единстве с институтом испытательного срока, в общем количестве муниципальных образований Пермского края - 100%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Обеспечение адаптации муниципальных служащих, в том числе лиц, впервые поступивших на муниципальную службу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2.8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Организация дополнительного профессионального образования муниципальных служащих</w:t>
            </w:r>
          </w:p>
        </w:tc>
        <w:tc>
          <w:tcPr>
            <w:tcW w:w="2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ДГС, ГАУ ДПО ПК "ЦРК", Министерство информационного развития и связи Пермского края (в рамках реализации проекта "Кадры для цифровой экономики"), ОМСУ</w:t>
            </w:r>
          </w:p>
        </w:tc>
        <w:tc>
          <w:tcPr>
            <w:tcW w:w="19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4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муниципальных служащих, получивших дополнительное профессиональное образование, - не менее 20% от фактической численности муниципальных служащих ОМСУ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Поддержание и повышение муниципальными служащими уровня квалификации, необходимого для надлежащего исполнения должностных обязанностей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2.9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Повышение компетенций муниципальных служащих, осуществляющих кадровую работу в ОМСУ</w:t>
            </w:r>
          </w:p>
        </w:tc>
        <w:tc>
          <w:tcPr>
            <w:tcW w:w="2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ДГС,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ГАУ ДПО ПК "ЦРК"</w:t>
            </w:r>
          </w:p>
        </w:tc>
        <w:tc>
          <w:tcPr>
            <w:tcW w:w="19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4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Обучено муниципальных служащих, осуществляющих кадровую работу в ОМСУ, от заявленных на обучение - 100%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Поддержание и повышение муниципальными служащими уровня квалификации, необходимого для надлежащего исполнения должностных обязанностей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2.10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Привлечение и удержание на муниципальной службе молодых квалифицированных специалистов, в том числе в рамках организации стажировок и реализации мероприятий программы по сопровождению молодых государственных и муниципальных служащих "Госстарт"</w:t>
            </w:r>
          </w:p>
        </w:tc>
        <w:tc>
          <w:tcPr>
            <w:tcW w:w="2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ОМСУ, Агентство по делам молодежи Пермского края</w:t>
            </w:r>
          </w:p>
        </w:tc>
        <w:tc>
          <w:tcPr>
            <w:tcW w:w="19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  <w:tc>
          <w:tcPr>
            <w:tcW w:w="24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Повышение количества муниципальных служащих в возрасте до 35 лет в общей численности муниципальных служащих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Привлечение молодежи на муниципальную службу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2.11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Совершенствование механизмов информирования граждан о порядке поступления на муниципальную службу и ее прохождения</w:t>
            </w:r>
          </w:p>
        </w:tc>
        <w:tc>
          <w:tcPr>
            <w:tcW w:w="2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ДГС,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ОМСУ</w:t>
            </w:r>
          </w:p>
        </w:tc>
        <w:tc>
          <w:tcPr>
            <w:tcW w:w="19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  <w:tc>
          <w:tcPr>
            <w:tcW w:w="24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муниципальных образований Пермского края, на официальных сайтах которых размещена информация о порядке поступления на муниципальную службу, - 100%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Увеличение количества поступающих на муниципальную службу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2.12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Внедрение принципов и стандартов клиентоцентричности в кадровую работу на муниципальной службе</w:t>
            </w:r>
          </w:p>
        </w:tc>
        <w:tc>
          <w:tcPr>
            <w:tcW w:w="2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ДГС, ОМСУ</w:t>
            </w:r>
          </w:p>
        </w:tc>
        <w:tc>
          <w:tcPr>
            <w:tcW w:w="19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 г.</w:t>
            </w:r>
          </w:p>
        </w:tc>
        <w:tc>
          <w:tcPr>
            <w:tcW w:w="24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Доля муниципальных образований Пермского края, в которых применяются принципы и стандарты клиентоцентричности в кадровой работе, - 100%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Повышение степени удовлетворенности кадровой работой на муниципальной службе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2.13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Организация регионального этапа краевого конкурса "Лучший муниципальный служащий Пермского края"</w:t>
            </w:r>
          </w:p>
        </w:tc>
        <w:tc>
          <w:tcPr>
            <w:tcW w:w="2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территориального развития Пермского края</w:t>
            </w:r>
          </w:p>
        </w:tc>
        <w:tc>
          <w:tcPr>
            <w:tcW w:w="19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4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Выявление и поощрение муниципальных служащих, имеющих достижения в сфере местного самоуправления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Стимулирование активности, роста профессионализма муниципальных служащих, повышение престижа муниципальной службы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13"/>
      <w:headerReference w:type="first" r:id="rId13"/>
      <w:footerReference w:type="default" r:id="rId14"/>
      <w:footerReference w:type="first" r:id="rId14"/>
      <w:pgSz w:w="16838" w:h="11906" w:orient="landscape"/>
      <w:pgMar w:top="1133" w:right="1440" w:bottom="566" w:left="1440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Пермского края от 29.01.2025 N 47-п</w:t>
            <w:br/>
            <w:t>"О региональной программе развития муниципальной службы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04.02.2025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Пермского края от 29.01.2025 N 47-п</w:t>
            <w:br/>
            <w:t>"О региональной программе развития муниципальной службы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04.02.2025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87004&amp;dst=100272" TargetMode = "External"/>
	<Relationship Id="rId8" Type="http://schemas.openxmlformats.org/officeDocument/2006/relationships/hyperlink" Target="https://login.consultant.ru/link/?req=doc&amp;base=RLAW368&amp;n=201492&amp;dst=100377" TargetMode = "External"/>
	<Relationship Id="rId9" Type="http://schemas.openxmlformats.org/officeDocument/2006/relationships/hyperlink" Target="https://login.consultant.ru/link/?req=doc&amp;base=RLAW368&amp;n=204542&amp;dst=100017" TargetMode = "External"/>
	<Relationship Id="rId10" Type="http://schemas.openxmlformats.org/officeDocument/2006/relationships/hyperlink" Target="https://login.consultant.ru/link/?req=doc&amp;base=RLAW368&amp;n=166948" TargetMode = "External"/>
	<Relationship Id="rId11" Type="http://schemas.openxmlformats.org/officeDocument/2006/relationships/hyperlink" Target="https://login.consultant.ru/link/?req=doc&amp;base=LAW&amp;n=487004&amp;dst=100271" TargetMode = "External"/>
	<Relationship Id="rId12" Type="http://schemas.openxmlformats.org/officeDocument/2006/relationships/hyperlink" Target="https://login.consultant.ru/link/?req=doc&amp;base=RLAW368&amp;n=201492&amp;dst=100117" TargetMode = "External"/>
	<Relationship Id="rId13" Type="http://schemas.openxmlformats.org/officeDocument/2006/relationships/header" Target="header2.xml"/>
	<Relationship Id="rId14" Type="http://schemas.openxmlformats.org/officeDocument/2006/relationships/footer" Target="footer2.xm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foot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Пермского края от 29.01.2025 N 47-п
"О региональной программе развития муниципальной службы в Пермском крае на 2025 - 2027 годы"</dc:title>
  <dcterms:created xsi:type="dcterms:W3CDTF">2025-02-04T05:25:26Z</dcterms:created>
</cp:coreProperties>
</file>